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.xml" ContentType="application/vnd.openxmlformats-officedocument.wordprocessingml.footer+xml"/>
  <Override PartName="/word/settings.xml" ContentType="application/vnd.openxmlformats-officedocument.wordprocessingml.settings+xml"/>
  <Override PartName="/word/header.xml" ContentType="application/vnd.openxmlformats-officedocument.wordprocessingml.header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3402d16924dd4560" /><Relationship Type="http://schemas.openxmlformats.org/package/2006/relationships/metadata/core-properties" Target="/package/services/metadata/core-properties/9a022346c09341d6bb9dae935cd94726.psmdcp" Id="R24e3574cd1fa4bc4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244" w:rsidP="00010244" w:rsidRDefault="00010244">
      <w:pPr>
        <w:jc w:val="center"/>
      </w:pPr>
      <w:r>
        <w:rPr/>
        <w:t>ИНСТИТУТ МАГИСТРАТУРЫ</w:t>
      </w:r>
    </w:p>
    <w:p w:rsidR="00010244" w:rsidP="00010244" w:rsidRDefault="00010244">
      <w:pPr>
        <w:jc w:val="center"/>
      </w:pPr>
      <w:r>
        <w:rPr/>
        <w:t>КАФЕДРА ЛАЗЕРНЫХ МИКРО- И НАНОТЕХНОЛОГИЙ</w:t>
      </w:r>
    </w:p>
    <w:p w:rsidR="00010244" w:rsidP="00010244" w:rsidRDefault="00010244">
      <w:pPr>
        <w:jc w:val="center"/>
      </w:pPr>
    </w:p>
    <w:p w:rsidR="00010244" w:rsidP="00010244" w:rsidRDefault="00010244">
      <w:pPr>
        <w:jc w:val="right"/>
      </w:pPr>
      <w:r>
        <w:t>Утверждено на заседании кафедры</w:t>
        <w:br/>
        <w:br/>
        <w:t>протокол №___________________</w:t>
      </w:r>
      <w:r>
        <w:tab/>
      </w:r>
    </w:p>
    <w:p w:rsidR="00010244" w:rsidP="00010244" w:rsidRDefault="00010244">
      <w:pPr>
        <w:jc w:val="right"/>
      </w:pPr>
      <w:r>
        <w:t>от «____»______________ 2014 г.</w:t>
      </w:r>
    </w:p>
    <w:p w:rsidR="00010244" w:rsidP="00010244" w:rsidRDefault="00010244">
      <w:pPr>
        <w:jc w:val="center"/>
      </w:pPr>
    </w:p>
    <w:p w:rsidRPr="00010244" w:rsidR="00010244" w:rsidP="00010244" w:rsidRDefault="00010244">
      <w:pPr>
        <w:jc w:val="center"/>
        <w:rPr>
          <w:b/>
        </w:rPr>
      </w:pPr>
      <w:r w:rsidRPr="00010244">
        <w:rPr>
          <w:b/>
        </w:rPr>
        <w:t>РАБОЧАЯ ПРОГРАММА УЧЕБНОЙ ДИСЦИПЛИНЫ</w:t>
      </w:r>
    </w:p>
    <w:p w:rsidR="00010244" w:rsidP="00010244" w:rsidRDefault="00010244">
      <w:pPr>
        <w:jc w:val="center"/>
        <w:rPr>
          <w:b/>
        </w:rPr>
      </w:pPr>
      <w:r>
        <w:rPr/>
        <w:t>КОМПЬЮТЕРНОЕ МОДЕЛИРОВАНИЕ, РАСЧЕТ И ПРОЕКТИРОВАНИЕ НАНОСИСТЕМ</w:t>
      </w:r>
    </w:p>
    <w:p w:rsidRPr="00010244" w:rsidR="00010244" w:rsidP="00010244" w:rsidRDefault="00010244">
      <w:pPr>
        <w:jc w:val="center"/>
      </w:pPr>
    </w:p>
    <w:tbl>
      <w:tblPr>
        <w:tblStyle w:val="a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4077"/>
        <w:gridCol w:w="5494"/>
      </w:tblGrid>
      <w:tr w:rsidRPr="00010244" w:rsidR="00010244" w:rsidTr="00F16511">
        <w:trPr>
          <w:trHeight w:val="1134"/>
        </w:trPr>
        <w:tc>
          <w:tcPr>
            <w:tcW w:w="4077" w:type="dxa"/>
          </w:tcPr>
          <w:p w:rsidRPr="00010244" w:rsidR="00010244" w:rsidP="00010244" w:rsidRDefault="00010244">
            <w:r w:rsidRPr="00010244">
              <w:t>Направление подготовки (специальность)</w:t>
            </w:r>
          </w:p>
        </w:tc>
        <w:tc>
          <w:tcPr>
            <w:tcW w:w="5494" w:type="dxa"/>
          </w:tcPr>
          <w:p w:rsidRPr="00010244" w:rsidR="00010244" w:rsidP="00010244" w:rsidRDefault="00010244">
            <w:r w:rsidRPr="00010244">
              <w:t>14.04.02 Ядерные физика и технологии</w:t>
            </w:r>
          </w:p>
        </w:tc>
      </w:tr>
      <w:tr w:rsidRPr="00010244" w:rsidR="00010244" w:rsidTr="00F16511">
        <w:trPr>
          <w:trHeight w:val="992"/>
        </w:trPr>
        <w:tc>
          <w:tcPr>
            <w:tcW w:w="4077" w:type="dxa"/>
          </w:tcPr>
          <w:p w:rsidRPr="00010244" w:rsidR="00010244" w:rsidP="00010244" w:rsidRDefault="00010244">
            <w:r w:rsidRPr="00010244">
              <w:t>Профиль подготовки (при его наличии)</w:t>
            </w:r>
          </w:p>
        </w:tc>
        <w:tc>
          <w:tcPr>
            <w:tcW w:w="5494" w:type="dxa"/>
          </w:tcPr>
          <w:p w:rsidRPr="00010244" w:rsidR="00010244" w:rsidP="00010244" w:rsidRDefault="00010244"/>
        </w:tc>
      </w:tr>
      <w:tr w:rsidRPr="00010244" w:rsidR="00010244" w:rsidTr="00F16511">
        <w:trPr>
          <w:trHeight w:val="1557"/>
        </w:trPr>
        <w:tc>
          <w:tcPr>
            <w:tcW w:w="4077" w:type="dxa"/>
          </w:tcPr>
          <w:p w:rsidRPr="00010244" w:rsidR="00010244" w:rsidP="00010244" w:rsidRDefault="00010244">
            <w:r w:rsidRPr="00010244">
              <w:t>Наименование образовательной программы (специализация)</w:t>
            </w:r>
          </w:p>
        </w:tc>
        <w:tc>
          <w:tcPr>
            <w:tcW w:w="5494" w:type="dxa"/>
          </w:tcPr>
          <w:p w:rsidRPr="00010244" w:rsidR="00010244" w:rsidP="00010244" w:rsidRDefault="00010244">
            <w:r w:rsidRPr="00010244">
              <w:t>Биомедицинская фотоника</w:t>
            </w:r>
          </w:p>
        </w:tc>
      </w:tr>
      <w:tr w:rsidRPr="00010244" w:rsidR="00010244" w:rsidTr="00F16511">
        <w:trPr>
          <w:trHeight w:val="1012"/>
        </w:trPr>
        <w:tc>
          <w:tcPr>
            <w:tcW w:w="4077" w:type="dxa"/>
          </w:tcPr>
          <w:p w:rsidRPr="00010244" w:rsidR="00010244" w:rsidP="00010244" w:rsidRDefault="00010244">
            <w:r w:rsidRPr="00010244">
              <w:t>Квалификация (степень) выпускника</w:t>
            </w:r>
          </w:p>
        </w:tc>
        <w:tc>
          <w:tcPr>
            <w:tcW w:w="5494" w:type="dxa"/>
          </w:tcPr>
          <w:p w:rsidRPr="00010244" w:rsidR="00010244" w:rsidP="00010244" w:rsidRDefault="00010244">
            <w:r w:rsidRPr="00010244">
              <w:t>Магистр</w:t>
            </w:r>
          </w:p>
        </w:tc>
      </w:tr>
      <w:tr w:rsidRPr="00010244" w:rsidR="00010244" w:rsidTr="00010244">
        <w:tc>
          <w:tcPr>
            <w:tcW w:w="4077" w:type="dxa"/>
          </w:tcPr>
          <w:p w:rsidRPr="00010244" w:rsidR="00010244" w:rsidP="00010244" w:rsidRDefault="00010244">
            <w:r w:rsidRPr="00010244">
              <w:t>Форма обучения</w:t>
            </w:r>
          </w:p>
        </w:tc>
        <w:tc>
          <w:tcPr>
            <w:tcW w:w="5494" w:type="dxa"/>
          </w:tcPr>
          <w:p w:rsidRPr="00010244" w:rsidR="00010244" w:rsidP="00010244" w:rsidRDefault="00010244">
            <w:r w:rsidRPr="00010244">
              <w:t>очная</w:t>
            </w:r>
          </w:p>
        </w:tc>
      </w:tr>
    </w:tbl>
    <w:p w:rsidRPr="00010244" w:rsidR="00E976C4" w:rsidP="00010244" w:rsidRDefault="00E976C4">
      <w:r w:rsidRPr="00010244">
        <w:br w:type="page"/>
      </w:r>
    </w:p>
    <w:tbl>
      <w:tblPr>
        <w:tblStyle w:val="a7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F66786" w:rsidTr="00F66786">
        <w:trPr>
          <w:cantSplit/>
          <w:trHeight w:val="2116"/>
        </w:trPr>
        <w:tc>
          <w:tcPr>
            <w:tcW w:w="957" w:type="dxa"/>
            <w:textDirection w:val="btLr"/>
          </w:tcPr>
          <w:p w:rsidRPr="00F66786" w:rsidR="00F66786" w:rsidP="00F66786" w:rsidRDefault="00F66786">
            <w:pPr>
              <w:ind w:start="113" w:end="113"/>
              <w:rPr>
                <w:b/>
              </w:rPr>
            </w:pPr>
            <w:r w:rsidRPr="00F66786">
              <w:rPr>
                <w:b/>
              </w:rPr>
              <w:lastRenderedPageBreak/>
              <w:t>Семестр</w:t>
            </w:r>
          </w:p>
        </w:tc>
        <w:tc>
          <w:tcPr>
            <w:tcW w:w="957" w:type="dxa"/>
            <w:textDirection w:val="btLr"/>
          </w:tcPr>
          <w:p w:rsidRPr="00F66786" w:rsidR="00F66786" w:rsidP="00F66786" w:rsidRDefault="00F66786">
            <w:pPr>
              <w:ind w:start="113" w:end="113"/>
              <w:rPr>
                <w:b/>
              </w:rPr>
            </w:pPr>
            <w:proofErr w:type="spellStart"/>
            <w:r w:rsidRPr="00F66786">
              <w:rPr>
                <w:b/>
              </w:rPr>
              <w:t>Интерактив</w:t>
            </w:r>
            <w:proofErr w:type="spellEnd"/>
          </w:p>
        </w:tc>
        <w:tc>
          <w:tcPr>
            <w:tcW w:w="957" w:type="dxa"/>
            <w:textDirection w:val="btLr"/>
          </w:tcPr>
          <w:p w:rsidRPr="00F66786" w:rsidR="00F66786" w:rsidP="00F66786" w:rsidRDefault="00F66786">
            <w:pPr>
              <w:ind w:start="113" w:end="113"/>
              <w:rPr>
                <w:b/>
              </w:rPr>
            </w:pPr>
            <w:r w:rsidRPr="00F66786">
              <w:rPr>
                <w:b/>
              </w:rPr>
              <w:t xml:space="preserve">Трудоемкость, кред.</w:t>
            </w:r>
          </w:p>
        </w:tc>
        <w:tc>
          <w:tcPr>
            <w:tcW w:w="957" w:type="dxa"/>
            <w:textDirection w:val="btLr"/>
          </w:tcPr>
          <w:p w:rsidRPr="00F66786" w:rsidR="00F66786" w:rsidP="00F66786" w:rsidRDefault="00F66786">
            <w:pPr>
              <w:ind w:start="113" w:end="113"/>
              <w:rPr>
                <w:b/>
              </w:rPr>
            </w:pPr>
            <w:r w:rsidRPr="00F66786">
              <w:rPr>
                <w:b/>
              </w:rPr>
              <w:t>Общий объем курса, час.</w:t>
            </w:r>
          </w:p>
        </w:tc>
        <w:tc>
          <w:tcPr>
            <w:tcW w:w="957" w:type="dxa"/>
            <w:textDirection w:val="btLr"/>
          </w:tcPr>
          <w:p w:rsidRPr="00F66786" w:rsidR="00F66786" w:rsidP="00F66786" w:rsidRDefault="00F66786">
            <w:pPr>
              <w:ind w:start="113" w:end="113"/>
              <w:rPr>
                <w:b/>
              </w:rPr>
            </w:pPr>
            <w:r w:rsidRPr="00F66786">
              <w:rPr>
                <w:b/>
              </w:rPr>
              <w:t>Лекции, час.</w:t>
            </w:r>
          </w:p>
        </w:tc>
        <w:tc>
          <w:tcPr>
            <w:tcW w:w="957" w:type="dxa"/>
            <w:textDirection w:val="btLr"/>
          </w:tcPr>
          <w:p w:rsidRPr="00F66786" w:rsidR="00F66786" w:rsidP="00F66786" w:rsidRDefault="00F66786">
            <w:pPr>
              <w:ind w:start="113" w:end="113"/>
              <w:rPr>
                <w:b/>
              </w:rPr>
            </w:pPr>
            <w:proofErr w:type="spellStart"/>
            <w:r w:rsidRPr="00F66786">
              <w:rPr>
                <w:b/>
              </w:rPr>
              <w:t>Практич. занятия, час.</w:t>
            </w:r>
          </w:p>
        </w:tc>
        <w:tc>
          <w:tcPr>
            <w:tcW w:w="957" w:type="dxa"/>
            <w:textDirection w:val="btLr"/>
          </w:tcPr>
          <w:p w:rsidRPr="00F66786" w:rsidR="00F66786" w:rsidP="00F66786" w:rsidRDefault="00F66786">
            <w:pPr>
              <w:ind w:start="113" w:end="113"/>
              <w:rPr>
                <w:b/>
              </w:rPr>
            </w:pPr>
            <w:proofErr w:type="spellStart"/>
            <w:r w:rsidRPr="00F66786">
              <w:rPr>
                <w:b/>
              </w:rPr>
              <w:t>Лаборат. работы, час.</w:t>
            </w:r>
          </w:p>
        </w:tc>
        <w:tc>
          <w:tcPr>
            <w:tcW w:w="957" w:type="dxa"/>
            <w:textDirection w:val="btLr"/>
          </w:tcPr>
          <w:p w:rsidRPr="00F66786" w:rsidR="00F66786" w:rsidP="00F66786" w:rsidRDefault="00F66786">
            <w:pPr>
              <w:ind w:start="113" w:end="113"/>
              <w:rPr>
                <w:b/>
              </w:rPr>
            </w:pPr>
            <w:r w:rsidRPr="00F66786">
              <w:rPr>
                <w:b/>
              </w:rPr>
              <w:t>СРС, час.</w:t>
            </w:r>
          </w:p>
        </w:tc>
        <w:tc>
          <w:tcPr>
            <w:tcW w:w="957" w:type="dxa"/>
            <w:textDirection w:val="btLr"/>
          </w:tcPr>
          <w:p w:rsidRPr="00F66786" w:rsidR="00F66786" w:rsidP="00F66786" w:rsidRDefault="00F66786">
            <w:pPr>
              <w:ind w:start="113" w:end="113"/>
              <w:rPr>
                <w:b/>
              </w:rPr>
            </w:pPr>
            <w:r w:rsidRPr="00F66786">
              <w:rPr>
                <w:b/>
              </w:rPr>
              <w:t>КСР, час.</w:t>
            </w:r>
          </w:p>
        </w:tc>
        <w:tc>
          <w:tcPr>
            <w:tcW w:w="958" w:type="dxa"/>
            <w:textDirection w:val="btLr"/>
          </w:tcPr>
          <w:p w:rsidRPr="00F66786" w:rsidR="00F66786" w:rsidP="00F66786" w:rsidRDefault="00F66786">
            <w:pPr>
              <w:ind w:start="113" w:end="113"/>
              <w:rPr>
                <w:b/>
              </w:rPr>
            </w:pPr>
            <w:r w:rsidRPr="00F66786">
              <w:rPr>
                <w:b/>
              </w:rPr>
              <w:t>Форма(ы) контроля, экз./зач./КР/КП</w:t>
            </w:r>
          </w:p>
        </w:tc>
      </w:tr>
      <w:tr w:rsidR="00F66786" w:rsidTr="00F66786">
        <w:trPr>
          <w:trHeight w:val="552"/>
        </w:trPr>
        <w:tc>
          <w:tcPr>
            <w:tcW w:w="957" w:type="dxa"/>
          </w:tcPr>
          <w:p w:rsidR="00F66786" w:rsidRDefault="00F66786">
            <w:r>
              <w:rPr/>
              <w:t>1</w:t>
            </w:r>
          </w:p>
        </w:tc>
        <w:tc>
          <w:tcPr>
            <w:tcW w:w="957" w:type="dxa"/>
          </w:tcPr>
          <w:p w:rsidR="00F66786" w:rsidRDefault="00F66786">
            <w:r>
              <w:rPr/>
              <w:t/>
            </w:r>
          </w:p>
        </w:tc>
        <w:tc>
          <w:tcPr>
            <w:tcW w:w="957" w:type="dxa"/>
          </w:tcPr>
          <w:p w:rsidR="00F66786" w:rsidRDefault="00F66786">
            <w:r>
              <w:rPr/>
              <w:t>6</w:t>
            </w:r>
          </w:p>
        </w:tc>
        <w:tc>
          <w:tcPr>
            <w:tcW w:w="957" w:type="dxa"/>
          </w:tcPr>
          <w:p w:rsidR="00F66786" w:rsidRDefault="00F66786">
            <w:r>
              <w:rPr/>
              <w:t>216</w:t>
            </w:r>
          </w:p>
        </w:tc>
        <w:tc>
          <w:tcPr>
            <w:tcW w:w="957" w:type="dxa"/>
          </w:tcPr>
          <w:p w:rsidR="00F66786" w:rsidRDefault="00F66786">
            <w:r>
              <w:rPr/>
              <w:t>8</w:t>
            </w:r>
          </w:p>
        </w:tc>
        <w:tc>
          <w:tcPr>
            <w:tcW w:w="957" w:type="dxa"/>
          </w:tcPr>
          <w:p w:rsidR="00F66786" w:rsidRDefault="00F66786">
            <w:r>
              <w:rPr/>
              <w:t>40</w:t>
            </w:r>
          </w:p>
        </w:tc>
        <w:tc>
          <w:tcPr>
            <w:tcW w:w="957" w:type="dxa"/>
          </w:tcPr>
          <w:p w:rsidR="00F66786" w:rsidRDefault="00F66786">
            <w:r>
              <w:rPr/>
              <w:t>16</w:t>
            </w:r>
          </w:p>
        </w:tc>
        <w:tc>
          <w:tcPr>
            <w:tcW w:w="957" w:type="dxa"/>
          </w:tcPr>
          <w:p w:rsidR="00F66786" w:rsidRDefault="00F66786">
            <w:r>
              <w:rPr/>
              <w:t>116</w:t>
            </w:r>
          </w:p>
        </w:tc>
        <w:tc>
          <w:tcPr>
            <w:tcW w:w="957" w:type="dxa"/>
          </w:tcPr>
          <w:p w:rsidR="00F66786" w:rsidRDefault="00F66786">
            <w:r>
              <w:rPr/>
              <w:t>0</w:t>
            </w:r>
          </w:p>
        </w:tc>
        <w:tc>
          <w:tcPr>
            <w:tcW w:w="958" w:type="dxa"/>
          </w:tcPr>
          <w:p w:rsidR="00F66786" w:rsidRDefault="00F66786">
            <w:r>
              <w:rPr/>
              <w:t>Э</w:t>
            </w:r>
          </w:p>
        </w:tc>
      </w:tr>
      <w:tr w:rsidR="00F66786" w:rsidTr="00F66786">
        <w:trPr>
          <w:trHeight w:val="552"/>
        </w:trPr>
        <w:tc>
          <w:tcPr>
            <w:tcW w:w="957" w:type="dxa"/>
          </w:tcPr>
          <w:p w:rsidR="00F66786" w:rsidRDefault="00F66786">
            <w:r>
              <w:rPr/>
              <w:t>ИТОГО</w:t>
            </w:r>
          </w:p>
        </w:tc>
        <w:tc>
          <w:tcPr>
            <w:tcW w:w="957" w:type="dxa"/>
          </w:tcPr>
          <w:p w:rsidR="00F66786" w:rsidRDefault="00F66786">
            <w:r>
              <w:rPr/>
              <w:t>56</w:t>
            </w:r>
          </w:p>
        </w:tc>
        <w:tc>
          <w:tcPr>
            <w:tcW w:w="957" w:type="dxa"/>
          </w:tcPr>
          <w:p w:rsidR="00F66786" w:rsidRDefault="00F66786">
            <w:r>
              <w:rPr/>
              <w:t>6</w:t>
            </w:r>
          </w:p>
        </w:tc>
        <w:tc>
          <w:tcPr>
            <w:tcW w:w="957" w:type="dxa"/>
          </w:tcPr>
          <w:p w:rsidR="00F66786" w:rsidRDefault="00F66786">
            <w:r>
              <w:rPr/>
              <w:t>216</w:t>
            </w:r>
          </w:p>
        </w:tc>
        <w:tc>
          <w:tcPr>
            <w:tcW w:w="957" w:type="dxa"/>
          </w:tcPr>
          <w:p w:rsidR="00F66786" w:rsidRDefault="00F66786">
            <w:r>
              <w:rPr/>
              <w:t>8</w:t>
            </w:r>
          </w:p>
        </w:tc>
        <w:tc>
          <w:tcPr>
            <w:tcW w:w="957" w:type="dxa"/>
          </w:tcPr>
          <w:p w:rsidR="00F66786" w:rsidRDefault="00F66786">
            <w:r>
              <w:rPr/>
              <w:t>40</w:t>
            </w:r>
          </w:p>
        </w:tc>
        <w:tc>
          <w:tcPr>
            <w:tcW w:w="957" w:type="dxa"/>
          </w:tcPr>
          <w:p w:rsidR="00F66786" w:rsidRDefault="00F66786">
            <w:r>
              <w:rPr/>
              <w:t>16</w:t>
            </w:r>
          </w:p>
        </w:tc>
        <w:tc>
          <w:tcPr>
            <w:tcW w:w="957" w:type="dxa"/>
          </w:tcPr>
          <w:p w:rsidR="00F66786" w:rsidRDefault="00F66786">
            <w:r>
              <w:rPr/>
              <w:t>116</w:t>
            </w:r>
          </w:p>
        </w:tc>
        <w:tc>
          <w:tcPr>
            <w:tcW w:w="957" w:type="dxa"/>
          </w:tcPr>
          <w:p w:rsidR="00F66786" w:rsidRDefault="00F66786">
            <w:r>
              <w:rPr/>
              <w:t>0</w:t>
            </w:r>
          </w:p>
        </w:tc>
        <w:tc>
          <w:tcPr>
            <w:tcW w:w="958" w:type="dxa"/>
          </w:tcPr>
          <w:p w:rsidR="00F66786" w:rsidRDefault="00F66786">
            <w:r>
              <w:rPr/>
              <w:t/>
            </w:r>
          </w:p>
        </w:tc>
      </w:tr>
    </w:tbl>
    <w:p w:rsidR="0019056A" w:rsidRDefault="0019056A"/>
    <w:p w:rsidR="00F66786" w:rsidRDefault="00F66786">
      <w:r>
        <w:t>Группа</w:t>
      </w:r>
      <w:r>
        <w:rPr>
          <w:lang w:val="en-US"/>
        </w:rPr>
        <w:t xml:space="preserve">: </w:t>
      </w:r>
      <w:r>
        <w:rPr/>
        <w:t>М01-87</w:t>
      </w:r>
    </w:p>
    <w:p w:rsidRPr="00305144" w:rsidR="00F66786" w:rsidP="00305144" w:rsidRDefault="00F66786">
      <w:pPr>
        <w:pStyle w:val="aa"/>
      </w:pPr>
      <w:r w:rsidRPr="00305144">
        <w:t>Аннотация</w:t>
      </w:r>
    </w:p>
    <w:p>
      <w:pPr>
        <w:pStyle w:val="a8"/>
      </w:pPr>
      <w:r>
        <w:rPr/>
        <w:t/>
      </w:r>
    </w:p>
    <w:p w:rsidR="005151A7" w:rsidP="005151A7" w:rsidRDefault="00246A65">
      <w:pPr>
        <w:pStyle w:val="ac"/>
      </w:pPr>
      <w:r>
        <w:t>1.</w:t>
      </w:r>
      <w:r w:rsidRPr="00246A65">
        <w:tab/>
      </w:r>
      <w:r w:rsidR="005151A7">
        <w:t>Цели освоения учебной дисциплины</w:t>
      </w:r>
    </w:p>
    <w:p>
      <w:pPr>
        <w:pStyle w:val="a8"/>
      </w:pPr>
      <w:r>
        <w:rPr/>
        <w:t>Дисциплина Компьютерное моделирование, расчет и проектирование наносистем относится к циклу профессиональных дисциплин и обеспечивает логическую взаимосвязь и имеет своей целью:</w:t>
      </w:r>
    </w:p>
    <w:p>
      <w:pPr>
        <w:pStyle w:val="a8"/>
      </w:pPr>
      <w:r>
        <w:rPr/>
        <w:t>  - подготовка к самостоятельной научно-исследовательской и проектной работе в составе научных коллективов.</w:t>
      </w:r>
    </w:p>
    <w:p>
      <w:pPr>
        <w:pStyle w:val="a8"/>
      </w:pPr>
      <w:r>
        <w:rPr/>
        <w:t> Задачи дисциплины:</w:t>
      </w:r>
    </w:p>
    <w:p>
      <w:pPr>
        <w:pStyle w:val="a8"/>
      </w:pPr>
      <w:r>
        <w:rPr/>
        <w:t> - расширение научного кругозора и эрудиции студентов на базе изучения современных программ моделирования и проектирования нанострутур.</w:t>
      </w:r>
    </w:p>
    <w:p w:rsidR="00706EB8" w:rsidP="00706EB8" w:rsidRDefault="00246A65">
      <w:pPr>
        <w:pStyle w:val="ac"/>
      </w:pPr>
      <w:r>
        <w:t>2.</w:t>
      </w:r>
      <w:r w:rsidRPr="00246A65">
        <w:tab/>
      </w:r>
      <w:r w:rsidRPr="00706EB8" w:rsidR="00706EB8">
        <w:t>МЕСТО УЧЕБНОЙ ДИСЦИПЛИНЫ В СТРУКТУРЕ ООП ВПО</w:t>
      </w:r>
    </w:p>
    <w:p>
      <w:pPr>
        <w:pStyle w:val="a8"/>
      </w:pPr>
      <w:r>
        <w:rPr/>
        <w:t>Данная дисциплина программы логически и содержательно-методически связана со следующими предшествующими дисциплинами: общая физика, теория поля, квантовая механика, физическая оптика,  теория колебаний, атомная и молекулярная спекроскопия, физика конденсированных сред, разделы математики: дифференциальное и интегральное исчисления, теория рядов, уравнения математической физики, теория вероятностей. Освоение данной дисциплины имеет, во-первых, самостоятельное значение и является также основой для усвоения специальных курсов по физике конденсированных сред, в частности, разделов, связанных с изучением синтеза, исследования и разработки применения для различных нано- и микро- структур. </w:t>
      </w:r>
    </w:p>
    <w:p w:rsidR="00C37590" w:rsidP="00C37590" w:rsidRDefault="00C37590">
      <w:pPr>
        <w:pStyle w:val="a8"/>
      </w:pPr>
    </w:p>
    <w:p w:rsidR="00706EB8" w:rsidP="00C37590" w:rsidRDefault="00C37590">
      <w:pPr>
        <w:pStyle w:val="a8"/>
      </w:pPr>
    </w:p>
    <w:p w:rsidR="002C64DB" w:rsidP="006D0E0A" w:rsidRDefault="006D0E0A">
      <w:pPr>
        <w:pStyle w:val="ac"/>
      </w:pPr>
      <w:r w:rsidRPr="006D0E0A">
        <w:t>3.</w:t>
      </w:r>
      <w:r w:rsidRPr="006D0E0A">
        <w:tab/>
        <w:t>КОМПЕТЕНЦИИ СТУДЕНТА, ФОРМИРУЕМЫЕ В РЕЗУЛЬТАТЕ ОСВОЕНИЯ УЧЕБНОЙ ДИСЦИПЛИНЫ/ОЖИДАЕМЫЕ РЕЗУЛЬТАТЫ ОБРАЗОВАНИЯ И КОМПЕТЕНЦИИ СТУДЕНТА ПО ЗАВЕРШЕНИИ ОСВОЕНИЯ ПРОГРАММЫ УЧЕБНОЙ ДИСЦИПЛИНЫ</w:t>
      </w:r>
    </w:p>
    <w:p w:rsidR="00FC7B70" w:rsidP="00FC7B70" w:rsidRDefault="00FC7B70">
      <w:pPr>
        <w:pStyle w:val="a8"/>
      </w:pPr>
      <w:r>
        <w:rPr/>
        <w:t>ОК-1, ОПК-1, ПК-1, ПК-3, ПК-4, ПК-9, ПСК-4</w:t>
      </w:r>
    </w:p>
    <w:p>
      <w:pPr>
        <w:pStyle w:val="a8"/>
      </w:pPr>
      <w:r>
        <w:rPr/>
        <w:t/>
      </w:r>
    </w:p>
    <w:p>
      <w:pPr>
        <w:pStyle w:val="a8"/>
      </w:pPr>
      <w:r>
        <w:rPr/>
        <w:t>В результате освоения дисциплины студент должен:</w:t>
      </w:r>
    </w:p>
    <w:p>
      <w:pPr>
        <w:pStyle w:val="a8"/>
      </w:pPr>
      <w:r>
        <w:rPr/>
        <w:t/>
      </w:r>
    </w:p>
    <w:p>
      <w:pPr>
        <w:pStyle w:val="a8"/>
      </w:pPr>
      <w:r>
        <w:rPr/>
        <w:t>Знать:</w:t>
      </w:r>
    </w:p>
    <w:p>
      <w:pPr>
        <w:pStyle w:val="a8"/>
      </w:pPr>
      <w:r>
        <w:rPr/>
        <w:t>З1. Понятие моделирования; виды моделей; понятие наноструктур; особенности моделирования наноструктур</w:t>
      </w:r>
    </w:p>
    <w:p>
      <w:pPr>
        <w:pStyle w:val="a8"/>
      </w:pPr>
      <w:r>
        <w:rPr/>
        <w:t>З2. Классификация моделей; точные и приближенные решения; эмирические модели и модели из «первых принципов»; модели, основанные на классической механике; Модели, основанные на квантовой теории</w:t>
      </w:r>
    </w:p>
    <w:p>
      <w:pPr>
        <w:pStyle w:val="a8"/>
      </w:pPr>
      <w:r>
        <w:rPr/>
        <w:t>З3. Основы квантовомеханического представления; квантование; уравнение Шредингера</w:t>
      </w:r>
    </w:p>
    <w:p>
      <w:pPr>
        <w:pStyle w:val="a8"/>
      </w:pPr>
      <w:r>
        <w:rPr/>
        <w:t>З4. Кристаллические тела; решетки Браве; базис; прямое и обратное пространства; закон дисперсии</w:t>
      </w:r>
    </w:p>
    <w:p>
      <w:pPr>
        <w:pStyle w:val="a8"/>
      </w:pPr>
      <w:r>
        <w:rPr/>
        <w:t>З5. Метод молекулярной динамики; метод самосогласованного поля; метод эмпирического псевдопотенциала; теория функционала электронной плотности; модель сильной связи; метод сверхячейки; модель складывания зоны</w:t>
      </w:r>
    </w:p>
    <w:p>
      <w:pPr>
        <w:pStyle w:val="a8"/>
      </w:pPr>
      <w:r>
        <w:rPr/>
        <w:t>З6. Виды вычислительных средств; кластерная и симметричная мультипроцессорность; параллельные вычисления; роль компьютеров; роль юникс-подобных операционных систем в моделировании</w:t>
      </w:r>
    </w:p>
    <w:p>
      <w:pPr>
        <w:pStyle w:val="a8"/>
      </w:pPr>
      <w:r>
        <w:rPr/>
        <w:t>З7. Программные пакеты, используемые для расчета и проектирования наносистем</w:t>
      </w:r>
    </w:p>
    <w:p>
      <w:pPr>
        <w:pStyle w:val="a8"/>
      </w:pPr>
      <w:r>
        <w:rPr/>
        <w:t>З8. Экспериментальные методы исследования наносистем; спектроскопия оптического поглощения; фотолюминесцентная спектроскопия; спектроскопия комбинационного рассеяния света; электронная микроскопия</w:t>
      </w:r>
    </w:p>
    <w:p>
      <w:pPr>
        <w:pStyle w:val="a8"/>
      </w:pPr>
      <w:r>
        <w:rPr/>
        <w:t/>
      </w:r>
    </w:p>
    <w:p>
      <w:pPr>
        <w:pStyle w:val="a8"/>
      </w:pPr>
      <w:r>
        <w:rPr/>
        <w:t>Уметь:</w:t>
      </w:r>
    </w:p>
    <w:p>
      <w:pPr>
        <w:pStyle w:val="a8"/>
      </w:pPr>
      <w:r>
        <w:rPr/>
        <w:t>У1. Выбирать подходящую модель для каждого вида исследуемого материала и требуемого результата</w:t>
      </w:r>
    </w:p>
    <w:p>
      <w:pPr>
        <w:pStyle w:val="a8"/>
      </w:pPr>
      <w:r>
        <w:rPr/>
        <w:t>У2. Использовать вычислительную технику для численного решения уравнений</w:t>
      </w:r>
    </w:p>
    <w:p>
      <w:pPr>
        <w:pStyle w:val="a8"/>
      </w:pPr>
      <w:r>
        <w:rPr/>
        <w:t>У3. Выбирать требуемый вид вычислительного компьютера</w:t>
      </w:r>
    </w:p>
    <w:p>
      <w:pPr>
        <w:pStyle w:val="a8"/>
      </w:pPr>
      <w:r>
        <w:rPr/>
        <w:t>У4. Использовать юникс-подобные операционные системы для моделирования</w:t>
      </w:r>
    </w:p>
    <w:p>
      <w:pPr>
        <w:pStyle w:val="a8"/>
      </w:pPr>
      <w:r>
        <w:rPr/>
        <w:t>У5. Использовать различные программные пакеты для моделирования наностуктур</w:t>
      </w:r>
    </w:p>
    <w:p>
      <w:pPr>
        <w:pStyle w:val="a8"/>
      </w:pPr>
      <w:r>
        <w:rPr/>
        <w:t>У6. Анализировать полученные результаты, сравнивать с экспериментально полученными данными</w:t>
      </w:r>
    </w:p>
    <w:p>
      <w:pPr>
        <w:pStyle w:val="a8"/>
      </w:pPr>
      <w:r>
        <w:rPr/>
        <w:t/>
      </w:r>
    </w:p>
    <w:p>
      <w:pPr>
        <w:pStyle w:val="a8"/>
      </w:pPr>
      <w:r>
        <w:rPr/>
        <w:t>Владеть:</w:t>
      </w:r>
    </w:p>
    <w:p>
      <w:pPr>
        <w:pStyle w:val="a8"/>
      </w:pPr>
      <w:r>
        <w:rPr/>
        <w:t>В1. Различными методами моделирования наноструктур</w:t>
      </w:r>
    </w:p>
    <w:p>
      <w:pPr>
        <w:pStyle w:val="a8"/>
      </w:pPr>
      <w:r>
        <w:rPr/>
        <w:t>В2. Навыками по работе в юникс-подобных операционных системах </w:t>
      </w:r>
    </w:p>
    <w:p>
      <w:pPr>
        <w:pStyle w:val="a8"/>
      </w:pPr>
      <w:r>
        <w:rPr/>
        <w:t>В3. Навыками в использовании специальных программных пакетов для моделирования наноструктур, в том числе с использованием кластерных суперкомпьютеров</w:t>
      </w:r>
    </w:p>
    <w:p w:rsidR="00375D65" w:rsidP="00375D65" w:rsidRDefault="002F201D">
      <w:pPr>
        <w:pStyle w:val="ac"/>
      </w:pPr>
      <w:r w:rsidRPr="005300F8">
        <w:t>4</w:t>
      </w:r>
      <w:r w:rsidRPr="006D0E0A" w:rsidR="00375D65">
        <w:t>.</w:t>
      </w:r>
      <w:r w:rsidRPr="006D0E0A" w:rsidR="00375D65">
        <w:tab/>
      </w:r>
      <w:r w:rsidR="001F1CD9">
        <w:t>Структура и содержание учебной дисциплины</w:t>
      </w:r>
    </w:p>
    <w:tbl>
      <w:tblPr>
        <w:tblStyle w:val="a7"/>
        <w:tblW w:w="0" w:type="auto"/>
        <w:tblLook w:val="04A0"/>
      </w:tblPr>
      <w:tr w:rsidR="00907FEF" w:rsidTr="00907FEF">
        <w:trPr>
          <w:cantSplit/>
          <w:trHeight w:val="2226"/>
        </w:trPr>
        <w:tc>
          <w:tcPr>
            <w:tcW w:w="554" w:type="dxa"/>
          </w:tcPr>
          <w:p w:rsidRPr="006E493D" w:rsidR="001F1CD9" w:rsidP="001F1CD9" w:rsidRDefault="001F1CD9">
            <w:pPr>
              <w:pStyle w:val="a8"/>
              <w:ind w:firstLine="0"/>
              <w:jc w:val="center"/>
              <w:rPr>
                <w:b/>
              </w:rPr>
            </w:pPr>
            <w:r w:rsidRPr="006E493D">
              <w:rPr>
                <w:b/>
              </w:rPr>
              <w:t xml:space="preserve">№ </w:t>
            </w:r>
            <w:proofErr w:type="spellStart"/>
            <w:r w:rsidRPr="006E493D">
              <w:rPr>
                <w:b/>
              </w:rPr>
              <w:t>п</w:t>
            </w:r>
            <w:proofErr w:type="gramStart"/>
            <w:r w:rsidRPr="006E493D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2550" w:type="dxa"/>
          </w:tcPr>
          <w:p w:rsidRPr="006E493D" w:rsidR="001F1CD9" w:rsidP="001F1CD9" w:rsidRDefault="001F1CD9">
            <w:pPr>
              <w:pStyle w:val="a8"/>
              <w:ind w:firstLine="0"/>
              <w:jc w:val="center"/>
              <w:rPr>
                <w:b/>
              </w:rPr>
            </w:pPr>
            <w:r w:rsidRPr="006E493D">
              <w:rPr>
                <w:b/>
              </w:rPr>
              <w:t>Наименование раздела учебной дисциплины</w:t>
            </w:r>
          </w:p>
        </w:tc>
        <w:tc>
          <w:tcPr>
            <w:tcW w:w="754" w:type="dxa"/>
            <w:textDirection w:val="btLr"/>
          </w:tcPr>
          <w:p w:rsidRPr="006E493D" w:rsidR="001F1CD9" w:rsidP="001F1CD9" w:rsidRDefault="001F1CD9">
            <w:pPr>
              <w:pStyle w:val="a8"/>
              <w:ind w:start="113" w:end="113" w:firstLine="0"/>
              <w:jc w:val="left"/>
              <w:rPr>
                <w:b/>
              </w:rPr>
            </w:pPr>
            <w:r w:rsidRPr="006E493D">
              <w:rPr>
                <w:b/>
              </w:rPr>
              <w:t>Недели</w:t>
            </w:r>
          </w:p>
        </w:tc>
        <w:tc>
          <w:tcPr>
            <w:tcW w:w="1046" w:type="dxa"/>
            <w:textDirection w:val="btLr"/>
          </w:tcPr>
          <w:p w:rsidRPr="006E493D" w:rsidR="001F1CD9" w:rsidP="001F1CD9" w:rsidRDefault="001F1CD9">
            <w:pPr>
              <w:pStyle w:val="a8"/>
              <w:ind w:start="113" w:end="113" w:firstLine="0"/>
              <w:jc w:val="left"/>
              <w:rPr>
                <w:b/>
              </w:rPr>
            </w:pPr>
            <w:r w:rsidRPr="006E493D">
              <w:rPr>
                <w:b/>
              </w:rPr>
              <w:t>Лекции, час.</w:t>
            </w:r>
          </w:p>
        </w:tc>
        <w:tc>
          <w:tcPr>
            <w:tcW w:w="1046" w:type="dxa"/>
            <w:textDirection w:val="btLr"/>
          </w:tcPr>
          <w:p w:rsidRPr="006E493D" w:rsidR="001F1CD9" w:rsidP="001F1CD9" w:rsidRDefault="001F1CD9">
            <w:pPr>
              <w:pStyle w:val="a8"/>
              <w:ind w:start="113" w:end="113" w:firstLine="0"/>
              <w:jc w:val="left"/>
              <w:rPr>
                <w:b/>
              </w:rPr>
            </w:pPr>
            <w:proofErr w:type="spellStart"/>
            <w:r w:rsidRPr="006E493D">
              <w:rPr>
                <w:b/>
              </w:rPr>
              <w:t>Практ</w:t>
            </w:r>
            <w:proofErr w:type="spellEnd"/>
            <w:r w:rsidRPr="006E493D">
              <w:rPr>
                <w:b/>
              </w:rPr>
              <w:t>. занятия</w:t>
            </w:r>
            <w:r w:rsidRPr="006E493D">
              <w:rPr>
                <w:b/>
                <w:lang w:val="en-US"/>
              </w:rPr>
              <w:t>/</w:t>
            </w:r>
            <w:r w:rsidRPr="006E493D">
              <w:rPr>
                <w:b/>
              </w:rPr>
              <w:t xml:space="preserve"> семинары, час.</w:t>
            </w:r>
          </w:p>
        </w:tc>
        <w:tc>
          <w:tcPr>
            <w:tcW w:w="1046" w:type="dxa"/>
            <w:textDirection w:val="btLr"/>
          </w:tcPr>
          <w:p w:rsidRPr="006E493D" w:rsidR="001F1CD9" w:rsidP="001F1CD9" w:rsidRDefault="001F1CD9">
            <w:pPr>
              <w:pStyle w:val="a8"/>
              <w:ind w:start="113" w:end="113" w:firstLine="0"/>
              <w:jc w:val="left"/>
              <w:rPr>
                <w:b/>
              </w:rPr>
            </w:pPr>
            <w:r w:rsidRPr="006E493D">
              <w:rPr>
                <w:b/>
              </w:rPr>
              <w:t>Лабораторные работы, час.</w:t>
            </w:r>
          </w:p>
        </w:tc>
        <w:tc>
          <w:tcPr>
            <w:tcW w:w="1047" w:type="dxa"/>
            <w:textDirection w:val="btLr"/>
          </w:tcPr>
          <w:p w:rsidRPr="006E493D" w:rsidR="001F1CD9" w:rsidP="001F1CD9" w:rsidRDefault="001F1CD9">
            <w:pPr>
              <w:pStyle w:val="a8"/>
              <w:ind w:start="113" w:end="113" w:firstLine="0"/>
              <w:jc w:val="left"/>
              <w:rPr>
                <w:b/>
              </w:rPr>
            </w:pPr>
            <w:proofErr w:type="spellStart"/>
            <w:r w:rsidRPr="006E493D">
              <w:rPr>
                <w:b/>
              </w:rPr>
              <w:t>Обязат</w:t>
            </w:r>
            <w:proofErr w:type="spellEnd"/>
            <w:r w:rsidRPr="006E493D">
              <w:rPr>
                <w:b/>
              </w:rPr>
              <w:t>. текущий контроль (форма*, неделя)</w:t>
            </w:r>
          </w:p>
        </w:tc>
        <w:tc>
          <w:tcPr>
            <w:tcW w:w="1047" w:type="dxa"/>
            <w:textDirection w:val="btLr"/>
          </w:tcPr>
          <w:p w:rsidRPr="006E493D" w:rsidR="001F1CD9" w:rsidP="001F1CD9" w:rsidRDefault="001F1CD9">
            <w:pPr>
              <w:pStyle w:val="a8"/>
              <w:ind w:start="113" w:end="113" w:firstLine="0"/>
              <w:jc w:val="left"/>
              <w:rPr>
                <w:b/>
              </w:rPr>
            </w:pPr>
            <w:r w:rsidRPr="006E493D">
              <w:rPr>
                <w:b/>
              </w:rPr>
              <w:t>Аттестация раздела (форма*, неделя)</w:t>
            </w:r>
          </w:p>
        </w:tc>
        <w:tc>
          <w:tcPr>
            <w:tcW w:w="1047" w:type="dxa"/>
            <w:textDirection w:val="btLr"/>
          </w:tcPr>
          <w:p w:rsidRPr="006E493D" w:rsidR="001F1CD9" w:rsidP="001F1CD9" w:rsidRDefault="001F1CD9">
            <w:pPr>
              <w:pStyle w:val="a8"/>
              <w:ind w:start="113" w:end="113" w:firstLine="0"/>
              <w:jc w:val="left"/>
              <w:rPr>
                <w:b/>
              </w:rPr>
            </w:pPr>
            <w:r w:rsidRPr="006E493D">
              <w:rPr>
                <w:b/>
              </w:rPr>
              <w:t>Максимальный балл за раздел**</w:t>
            </w:r>
          </w:p>
        </w:tc>
      </w:tr>
      <w:tblGrid>
        <w:gridCol w:w="554"/>
        <w:gridCol w:w="2550"/>
        <w:gridCol w:w="754"/>
        <w:gridCol w:w="1046"/>
        <w:gridCol w:w="1046"/>
        <w:gridCol w:w="1046"/>
        <w:gridCol w:w="1047"/>
        <w:gridCol w:w="1047"/>
        <w:gridCol w:w="1047"/>
      </w:tblGrid>
      <w:tr>
        <w:tc>
          <w:tcPr>
            <w:tcW w:w="554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2550" w:type="dxa"/>
          </w:tcPr>
          <w:p>
            <w:pPr>
              <w:pStyle w:val="a8"/>
              <w:ind w:firstLine="0"/>
            </w:pPr>
            <w:r>
              <w:rPr>
                <w:i/>
              </w:rPr>
              <w:t>1 семестр</w:t>
            </w:r>
          </w:p>
        </w:tc>
        <w:tc>
          <w:tcPr>
            <w:tcW w:w="754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</w:tr>
      <w:tr>
        <w:tc>
          <w:tcPr>
            <w:tcW w:w="554" w:type="dxa"/>
          </w:tcPr>
          <w:p>
            <w:pPr>
              <w:pStyle w:val="a8"/>
              <w:ind w:firstLine="0"/>
            </w:pPr>
            <w:r>
              <w:rPr/>
              <w:t>1</w:t>
            </w:r>
          </w:p>
        </w:tc>
        <w:tc>
          <w:tcPr>
            <w:tcW w:w="2550" w:type="dxa"/>
          </w:tcPr>
          <w:p>
            <w:pPr>
              <w:pStyle w:val="a8"/>
              <w:ind w:firstLine="0"/>
            </w:pPr>
            <w:r>
              <w:rPr/>
              <w:t>Теоретические основы моделирования</w:t>
            </w:r>
          </w:p>
        </w:tc>
        <w:tc>
          <w:tcPr>
            <w:tcW w:w="754" w:type="dxa"/>
          </w:tcPr>
          <w:p>
            <w:pPr>
              <w:pStyle w:val="a8"/>
              <w:ind w:firstLine="0"/>
            </w:pPr>
            <w:r>
              <w:rPr/>
              <w:t>1-5</w:t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>5</w:t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>15</w:t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>0</w:t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Т-5</w:t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КИ, 5</w:t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20</w:t>
            </w:r>
          </w:p>
        </w:tc>
      </w:tr>
      <w:tr>
        <w:tc>
          <w:tcPr>
            <w:tcW w:w="554" w:type="dxa"/>
          </w:tcPr>
          <w:p>
            <w:pPr>
              <w:pStyle w:val="a8"/>
              <w:ind w:firstLine="0"/>
            </w:pPr>
            <w:r>
              <w:rPr/>
              <w:t>2</w:t>
            </w:r>
          </w:p>
        </w:tc>
        <w:tc>
          <w:tcPr>
            <w:tcW w:w="2550" w:type="dxa"/>
          </w:tcPr>
          <w:p>
            <w:pPr>
              <w:pStyle w:val="a8"/>
              <w:ind w:firstLine="0"/>
            </w:pPr>
            <w:r>
              <w:rPr/>
              <w:t>Вычислительные методы моделирования</w:t>
            </w:r>
          </w:p>
        </w:tc>
        <w:tc>
          <w:tcPr>
            <w:tcW w:w="754" w:type="dxa"/>
          </w:tcPr>
          <w:p>
            <w:pPr>
              <w:pStyle w:val="a8"/>
              <w:ind w:firstLine="0"/>
            </w:pPr>
            <w:r>
              <w:rPr/>
              <w:t>6-14</w:t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>2</w:t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>16</w:t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>16</w:t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Т-14</w:t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КИ, 14</w:t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20</w:t>
            </w:r>
          </w:p>
        </w:tc>
      </w:tr>
      <w:tr>
        <w:tc>
          <w:tcPr>
            <w:tcW w:w="554" w:type="dxa"/>
          </w:tcPr>
          <w:p>
            <w:pPr>
              <w:pStyle w:val="a8"/>
              <w:ind w:firstLine="0"/>
            </w:pPr>
            <w:r>
              <w:rPr/>
              <w:t>3</w:t>
            </w:r>
          </w:p>
        </w:tc>
        <w:tc>
          <w:tcPr>
            <w:tcW w:w="2550" w:type="dxa"/>
          </w:tcPr>
          <w:p>
            <w:pPr>
              <w:pStyle w:val="a8"/>
              <w:ind w:firstLine="0"/>
            </w:pPr>
            <w:r>
              <w:rPr/>
              <w:t>Экспериментальные методы исследования наносистем</w:t>
            </w:r>
          </w:p>
        </w:tc>
        <w:tc>
          <w:tcPr>
            <w:tcW w:w="754" w:type="dxa"/>
          </w:tcPr>
          <w:p>
            <w:pPr>
              <w:pStyle w:val="a8"/>
              <w:ind w:firstLine="0"/>
            </w:pPr>
            <w:r>
              <w:rPr/>
              <w:t>14-16</w:t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>1</w:t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>9</w:t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>0</w:t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Т-16</w:t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КИ, 16</w:t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10</w:t>
            </w:r>
          </w:p>
        </w:tc>
      </w:tr>
      <w:tr>
        <w:tc>
          <w:tcPr>
            <w:tcW w:w="554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2550" w:type="dxa"/>
          </w:tcPr>
          <w:p>
            <w:pPr>
              <w:pStyle w:val="a8"/>
              <w:ind w:firstLine="0"/>
            </w:pPr>
            <w:r>
              <w:rPr>
                <w:i/>
              </w:rPr>
              <w:t>Итого за 1 семестр</w:t>
            </w:r>
          </w:p>
        </w:tc>
        <w:tc>
          <w:tcPr>
            <w:tcW w:w="754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>8</w:t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>40</w:t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>16</w:t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50</w:t>
            </w:r>
          </w:p>
        </w:tc>
      </w:tr>
      <w:tr>
        <w:tc>
          <w:tcPr>
            <w:tcW w:w="554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2550" w:type="dxa"/>
          </w:tcPr>
          <w:p>
            <w:pPr>
              <w:pStyle w:val="a8"/>
              <w:ind w:firstLine="0"/>
            </w:pPr>
            <w:r>
              <w:rPr>
                <w:b/>
              </w:rPr>
              <w:t>Контрольные мероприятия после 1 семестра</w:t>
            </w:r>
          </w:p>
        </w:tc>
        <w:tc>
          <w:tcPr>
            <w:tcW w:w="754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Э</w:t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50</w:t>
            </w:r>
          </w:p>
        </w:tc>
      </w:tr>
    </w:tbl>
    <w:p w:rsidR="004C3304" w:rsidP="004C3304" w:rsidRDefault="004C3304">
      <w:pPr>
        <w:pStyle w:val="a8"/>
      </w:pPr>
      <w:r>
        <w:t>* – сокращенное наименование формы контроля</w:t>
      </w:r>
    </w:p>
    <w:p w:rsidR="004C3304" w:rsidP="004C3304" w:rsidRDefault="004C3304">
      <w:pPr>
        <w:pStyle w:val="a8"/>
      </w:pPr>
      <w:r>
        <w:t>** – сумма максимальных баллов должна быть равна 100 за семестр, включая зачет и (или) экзамен</w:t>
      </w:r>
    </w:p>
    <w:p w:rsidR="004C3304" w:rsidP="004C3304" w:rsidRDefault="004C3304">
      <w:pPr>
        <w:pStyle w:val="a8"/>
      </w:pPr>
      <w:r>
        <w:t>Сокращение наименований форм текущего контроля и аттестации разделов:</w:t>
      </w:r>
    </w:p>
    <w:p w:rsidR="00FC7B70" w:rsidP="004C3304" w:rsidRDefault="004C3304">
      <w:pPr>
        <w:pStyle w:val="a8"/>
      </w:pPr>
      <w:r>
        <w:t>КИ</w:t>
      </w:r>
      <w:r>
        <w:tab/>
        <w:t>Контроль по итогам</w:t>
      </w:r>
    </w:p>
    <w:p w:rsidR="00C37590" w:rsidP="00246A65" w:rsidRDefault="00C37590">
      <w:pPr>
        <w:pStyle w:val="a8"/>
        <w:ind w:firstLine="0"/>
        <w:rPr>
          <w:lang w:val="en-US"/>
        </w:rPr>
      </w:pPr>
    </w:p>
    <w:p w:rsidR="002F201D" w:rsidP="008E1541" w:rsidRDefault="008E1541">
      <w:pPr>
        <w:pStyle w:val="aa"/>
        <w:rPr>
          <w:lang w:val="en-US"/>
        </w:rPr>
      </w:pPr>
      <w:r w:rsidRPr="008E1541">
        <w:rPr>
          <w:lang w:val="en-US"/>
        </w:rPr>
        <w:t>КАЛЕНДАРНЫЙ ПЛАН</w:t>
      </w:r>
    </w:p>
    <w:tbl>
      <w:tblPr>
        <w:tblStyle w:val="a7"/>
        <w:tblW w:w="0" w:type="auto"/>
        <w:tblLook w:val="04A0"/>
      </w:tblPr>
      <w:tblGrid>
        <w:gridCol w:w="1011"/>
        <w:gridCol w:w="6303"/>
        <w:gridCol w:w="849"/>
        <w:gridCol w:w="1160"/>
        <w:gridCol w:w="814"/>
      </w:tblGrid>
      <w:tr w:rsidRPr="007621C8" w:rsidR="008E1541" w:rsidTr="002924E5">
        <w:tc>
          <w:tcPr>
            <w:tcW w:w="973" w:type="dxa"/>
          </w:tcPr>
          <w:p w:rsidRPr="007621C8" w:rsidR="008E1541" w:rsidP="008E1541" w:rsidRDefault="008E1541">
            <w:pPr>
              <w:rPr>
                <w:b/>
              </w:rPr>
            </w:pPr>
            <w:r w:rsidRPr="007621C8">
              <w:rPr>
                <w:b/>
              </w:rPr>
              <w:t>Недели</w:t>
            </w:r>
          </w:p>
        </w:tc>
        <w:tc>
          <w:tcPr>
            <w:tcW w:w="6365" w:type="dxa"/>
          </w:tcPr>
          <w:p w:rsidRPr="007621C8" w:rsidR="008E1541" w:rsidP="008E1541" w:rsidRDefault="008E1541">
            <w:pPr>
              <w:rPr>
                <w:b/>
              </w:rPr>
            </w:pPr>
            <w:r w:rsidRPr="007621C8">
              <w:rPr>
                <w:b/>
              </w:rPr>
              <w:t xml:space="preserve">Темы занятий / Содержание </w:t>
            </w:r>
          </w:p>
        </w:tc>
        <w:tc>
          <w:tcPr>
            <w:tcW w:w="850" w:type="dxa"/>
          </w:tcPr>
          <w:p w:rsidRPr="007621C8" w:rsidR="008E1541" w:rsidP="008E1541" w:rsidRDefault="008E1541">
            <w:pPr>
              <w:rPr>
                <w:b/>
              </w:rPr>
            </w:pPr>
            <w:r w:rsidRPr="007621C8">
              <w:rPr>
                <w:b/>
              </w:rPr>
              <w:t>Лек</w:t>
            </w:r>
            <w:proofErr w:type="gramStart"/>
            <w:r w:rsidRPr="007621C8">
              <w:rPr>
                <w:b/>
              </w:rPr>
              <w:t xml:space="preserve">., </w:t>
            </w:r>
            <w:proofErr w:type="gramEnd"/>
            <w:r w:rsidRPr="007621C8">
              <w:rPr>
                <w:b/>
              </w:rPr>
              <w:t>час.</w:t>
            </w:r>
          </w:p>
        </w:tc>
        <w:tc>
          <w:tcPr>
            <w:tcW w:w="1134" w:type="dxa"/>
          </w:tcPr>
          <w:p w:rsidRPr="007621C8" w:rsidR="008E1541" w:rsidP="008E1541" w:rsidRDefault="008E1541">
            <w:pPr>
              <w:rPr>
                <w:b/>
              </w:rPr>
            </w:pPr>
            <w:r w:rsidRPr="007621C8">
              <w:rPr>
                <w:b/>
              </w:rPr>
              <w:t>Пр.</w:t>
            </w:r>
            <w:r w:rsidRPr="007621C8">
              <w:rPr>
                <w:b/>
                <w:lang w:val="en-US"/>
              </w:rPr>
              <w:t>/</w:t>
            </w:r>
            <w:r w:rsidRPr="007621C8">
              <w:rPr>
                <w:b/>
              </w:rPr>
              <w:t>сем</w:t>
            </w:r>
            <w:proofErr w:type="gramStart"/>
            <w:r w:rsidRPr="007621C8">
              <w:rPr>
                <w:b/>
              </w:rPr>
              <w:t xml:space="preserve">., </w:t>
            </w:r>
            <w:proofErr w:type="gramEnd"/>
            <w:r w:rsidRPr="007621C8">
              <w:rPr>
                <w:b/>
              </w:rPr>
              <w:t>час.</w:t>
            </w:r>
          </w:p>
        </w:tc>
        <w:tc>
          <w:tcPr>
            <w:tcW w:w="815" w:type="dxa"/>
          </w:tcPr>
          <w:p w:rsidRPr="007621C8" w:rsidR="008E1541" w:rsidP="008E1541" w:rsidRDefault="008E1541">
            <w:pPr>
              <w:rPr>
                <w:b/>
              </w:rPr>
            </w:pPr>
            <w:r w:rsidRPr="007621C8">
              <w:rPr>
                <w:b/>
              </w:rPr>
              <w:t>Лаб., час.</w:t>
            </w:r>
          </w:p>
        </w:tc>
      </w:tr>
      <w:tr>
        <w:tc>
          <w:tcPr>
            <w:tcW w:w="973" w:type="dxa"/>
          </w:tcPr>
          <w:p>
            <w:r>
              <w:rPr/>
              <w:t/>
            </w:r>
          </w:p>
        </w:tc>
        <w:tc>
          <w:tcPr>
            <w:tcW w:w="6365" w:type="dxa"/>
          </w:tcPr>
          <w:p>
            <w:r>
              <w:rPr>
                <w:i/>
              </w:rPr>
              <w:t>1 семестр</w:t>
            </w:r>
          </w:p>
        </w:tc>
        <w:tc>
          <w:tcPr>
            <w:tcW w:w="850" w:type="dxa"/>
          </w:tcPr>
          <w:p>
            <w:r>
              <w:rPr/>
              <w:t>8</w:t>
            </w:r>
          </w:p>
        </w:tc>
        <w:tc>
          <w:tcPr>
            <w:tcW w:w="1134" w:type="dxa"/>
          </w:tcPr>
          <w:p>
            <w:r>
              <w:rPr/>
              <w:t>40</w:t>
            </w:r>
          </w:p>
        </w:tc>
        <w:tc>
          <w:tcPr>
            <w:tcW w:w="815" w:type="dxa"/>
          </w:tcPr>
          <w:p>
            <w:r>
              <w:rPr/>
              <w:t>16</w:t>
            </w:r>
          </w:p>
        </w:tc>
      </w:tr>
      <w:tr>
        <w:tc>
          <w:tcPr>
            <w:tcW w:w="973" w:type="dxa"/>
          </w:tcPr>
          <w:p>
            <w:r>
              <w:rPr/>
              <w:t>1</w:t>
            </w:r>
          </w:p>
        </w:tc>
        <w:tc>
          <w:tcPr>
            <w:tcW w:w="6365" w:type="dxa"/>
          </w:tcPr>
          <w:p>
            <w:r>
              <w:rPr>
                <w:b/>
              </w:rPr>
              <w:t>Введение в компьютерное моделирование</w:t>
            </w:r>
            <w:r>
              <w:br/>
            </w:r>
            <w:r>
              <w:rPr/>
              <w:t>Часть 1. Понятие моделирования. Выбор модели. Области применения. Эмпирические модели. Модели из первых принципов. Наноструктуры. Особенности моделирования наноструктур. Точные и приближенные решения. 
</w:t>
            </w:r>
            <w:r>
              <w:br/>
            </w:r>
            <w:r>
              <w:rPr/>
              <w:t>Часть 2. Компьютерное моделирование. Роль компьютеров. Вычислительные методы. Виды компьютеров. Роль юникс-подобных операционных систем в моделировании. </w:t>
            </w:r>
          </w:p>
        </w:tc>
        <w:tc>
          <w:tcPr>
            <w:tcW w:w="850" w:type="dxa"/>
          </w:tcPr>
          <w:p>
            <w:r>
              <w:rPr/>
              <w:t>1</w:t>
            </w:r>
          </w:p>
        </w:tc>
        <w:tc>
          <w:tcPr>
            <w:tcW w:w="1134" w:type="dxa"/>
          </w:tcPr>
          <w:p>
            <w:r>
              <w:rPr/>
              <w:t/>
            </w:r>
          </w:p>
        </w:tc>
        <w:tc>
          <w:tcPr>
            <w:tcW w:w="815" w:type="dxa"/>
          </w:tcPr>
          <w:p>
            <w:r>
              <w:rPr/>
              <w:t/>
            </w:r>
          </w:p>
        </w:tc>
      </w:tr>
      <w:tr>
        <w:tc>
          <w:tcPr>
            <w:tcW w:w="973" w:type="dxa"/>
          </w:tcPr>
          <w:p>
            <w:r>
              <w:rPr/>
              <w:t>1</w:t>
            </w:r>
          </w:p>
        </w:tc>
        <w:tc>
          <w:tcPr>
            <w:tcW w:w="6365" w:type="dxa"/>
          </w:tcPr>
          <w:p>
            <w:r>
              <w:rPr>
                <w:b/>
              </w:rPr>
              <w:t>Квантовомеханические и классические модели</w:t>
            </w:r>
            <w:r>
              <w:br/>
            </w:r>
            <w:r>
              <w:rPr/>
              <w:t>Часть 1. Модели, основанные на классической механике. Области применения. Положительные и отрицательные стороны.
</w:t>
            </w:r>
            <w:r>
              <w:br/>
            </w:r>
            <w:r>
              <w:rPr/>
              <w:t>Часть 2. Модели, основанные на квантовой теории. Области применения. Преимущества перед классическими методами. Недостатки моделей. </w:t>
            </w:r>
          </w:p>
        </w:tc>
        <w:tc>
          <w:tcPr>
            <w:tcW w:w="850" w:type="dxa"/>
          </w:tcPr>
          <w:p>
            <w:r>
              <w:rPr/>
              <w:t>1</w:t>
            </w:r>
          </w:p>
        </w:tc>
        <w:tc>
          <w:tcPr>
            <w:tcW w:w="1134" w:type="dxa"/>
          </w:tcPr>
          <w:p>
            <w:r>
              <w:rPr/>
              <w:t/>
            </w:r>
          </w:p>
        </w:tc>
        <w:tc>
          <w:tcPr>
            <w:tcW w:w="815" w:type="dxa"/>
          </w:tcPr>
          <w:p>
            <w:r>
              <w:rPr/>
              <w:t/>
            </w:r>
          </w:p>
        </w:tc>
      </w:tr>
      <w:tr>
        <w:tc>
          <w:tcPr>
            <w:tcW w:w="973" w:type="dxa"/>
          </w:tcPr>
          <w:p>
            <w:r>
              <w:rPr/>
              <w:t>1 - 5</w:t>
            </w:r>
          </w:p>
        </w:tc>
        <w:tc>
          <w:tcPr>
            <w:tcW w:w="6365" w:type="dxa"/>
          </w:tcPr>
          <w:p>
            <w:r>
              <w:rPr>
                <w:b/>
              </w:rPr>
              <w:t>Основные методы</w:t>
            </w:r>
            <w:r>
              <w:br/>
            </w:r>
            <w:r>
              <w:rPr/>
              <w:t>Часть 1. Основы квантовомеханического представления. Квантование. Уравнение Шредингера. 
</w:t>
            </w:r>
            <w:r>
              <w:br/>
            </w:r>
            <w:r>
              <w:rPr/>
              <w:t>Часть 2. Кристаллические тела. Решетки Браве. Базис. Прямое и обратное пространства. Закон дисперсии. Наноструктуры.
</w:t>
            </w:r>
            <w:r>
              <w:br/>
            </w:r>
            <w:r>
              <w:rPr/>
              <w:t>Часть 3. Метод молекулярной динамики. Области применения. Особенности реализации на суперкомпьютерах.
</w:t>
            </w:r>
            <w:r>
              <w:br/>
            </w:r>
            <w:r>
              <w:rPr/>
              <w:t>Часть 4. Метод самосогласованного поля.
</w:t>
            </w:r>
            <w:r>
              <w:br/>
            </w:r>
            <w:r>
              <w:rPr/>
              <w:t>Часть 5. Метод эмпирического псевдопотенциала.
</w:t>
            </w:r>
            <w:r>
              <w:br/>
            </w:r>
            <w:r>
              <w:rPr/>
              <w:t>Часть 6. Теория функционала электронной плотности.
</w:t>
            </w:r>
            <w:r>
              <w:br/>
            </w:r>
            <w:r>
              <w:rPr/>
              <w:t>Часть 7. Модель сильной связи.
</w:t>
            </w:r>
            <w:r>
              <w:br/>
            </w:r>
            <w:r>
              <w:rPr/>
              <w:t>Часть 8. Особенности моделирования наноструктур. Метод сверхячейки. Модель складывания зоны.</w:t>
            </w:r>
          </w:p>
        </w:tc>
        <w:tc>
          <w:tcPr>
            <w:tcW w:w="850" w:type="dxa"/>
          </w:tcPr>
          <w:p>
            <w:r>
              <w:rPr/>
              <w:t>3</w:t>
            </w:r>
          </w:p>
        </w:tc>
        <w:tc>
          <w:tcPr>
            <w:tcW w:w="1134" w:type="dxa"/>
          </w:tcPr>
          <w:p>
            <w:r>
              <w:rPr/>
              <w:t>15</w:t>
            </w:r>
          </w:p>
        </w:tc>
        <w:tc>
          <w:tcPr>
            <w:tcW w:w="815" w:type="dxa"/>
          </w:tcPr>
          <w:p>
            <w:r>
              <w:rPr/>
              <w:t/>
            </w:r>
          </w:p>
        </w:tc>
      </w:tr>
      <w:tr>
        <w:tc>
          <w:tcPr>
            <w:tcW w:w="973" w:type="dxa"/>
          </w:tcPr>
          <w:p>
            <w:r>
              <w:rPr/>
              <w:t>6 - 7</w:t>
            </w:r>
          </w:p>
        </w:tc>
        <w:tc>
          <w:tcPr>
            <w:tcW w:w="6365" w:type="dxa"/>
          </w:tcPr>
          <w:p>
            <w:r>
              <w:rPr>
                <w:b/>
              </w:rPr>
              <w:t>Вычислительные средства.</w:t>
            </w:r>
            <w:r>
              <w:br/>
            </w:r>
            <w:r>
              <w:rPr/>
              <w:t>Часть 1. Виды вычислительных средств. Персональные компьютеры. Портативные компьютеры. Высокопроизводительные компьютеры. Вычислительные средства, на основе графических процессоров. Кластерная и симметричная мультипроцессорность. Параллельные вычисления. Преимущества и недостатки различных решений. 
</w:t>
            </w:r>
            <w:r>
              <w:br/>
            </w:r>
            <w:r>
              <w:rPr/>
              <w:t>Часть 2. Использование юникс-подобных операционных систем. Основы работы. Удаленное управление. Установка, компиляция и запуск расчетных задач. Особенности работы на кластерных суперкомпьютерах.</w:t>
            </w:r>
          </w:p>
        </w:tc>
        <w:tc>
          <w:tcPr>
            <w:tcW w:w="850" w:type="dxa"/>
          </w:tcPr>
          <w:p>
            <w:r>
              <w:rPr/>
              <w:t>1</w:t>
            </w:r>
          </w:p>
        </w:tc>
        <w:tc>
          <w:tcPr>
            <w:tcW w:w="1134" w:type="dxa"/>
          </w:tcPr>
          <w:p>
            <w:r>
              <w:rPr/>
              <w:t>2</w:t>
            </w:r>
          </w:p>
        </w:tc>
        <w:tc>
          <w:tcPr>
            <w:tcW w:w="815" w:type="dxa"/>
          </w:tcPr>
          <w:p>
            <w:r>
              <w:rPr/>
              <w:t>2</w:t>
            </w:r>
          </w:p>
        </w:tc>
      </w:tr>
      <w:tr>
        <w:tc>
          <w:tcPr>
            <w:tcW w:w="973" w:type="dxa"/>
          </w:tcPr>
          <w:p>
            <w:r>
              <w:rPr/>
              <w:t>7 - 14</w:t>
            </w:r>
          </w:p>
        </w:tc>
        <w:tc>
          <w:tcPr>
            <w:tcW w:w="6365" w:type="dxa"/>
          </w:tcPr>
          <w:p>
            <w:r>
              <w:rPr>
                <w:b/>
              </w:rPr>
              <w:t>Программные продукты для моделирования наносистем.</w:t>
            </w:r>
            <w:r>
              <w:br/>
            </w:r>
            <w:r>
              <w:rPr/>
              <w:t>Часть 1. Обзор программных пакетов, используемых для расчета и проектирования наносистем.
</w:t>
            </w:r>
            <w:r>
              <w:br/>
            </w:r>
            <w:r>
              <w:rPr/>
              <w:t>Часть 2. Программный комплекс Avogadro. Конструирование наносистем. Оптимизация геометрий. Экспорт и импорт данных в другие системы.
</w:t>
            </w:r>
            <w:r>
              <w:br/>
            </w:r>
            <w:r>
              <w:rPr/>
              <w:t>Часть 3. Программный пакет с открытым исходным кодом PWSCF. Теоретические основы. Основные возможности пакета. </w:t>
            </w:r>
          </w:p>
        </w:tc>
        <w:tc>
          <w:tcPr>
            <w:tcW w:w="850" w:type="dxa"/>
          </w:tcPr>
          <w:p>
            <w:r>
              <w:rPr/>
              <w:t>1</w:t>
            </w:r>
          </w:p>
        </w:tc>
        <w:tc>
          <w:tcPr>
            <w:tcW w:w="1134" w:type="dxa"/>
          </w:tcPr>
          <w:p>
            <w:r>
              <w:rPr/>
              <w:t>14</w:t>
            </w:r>
          </w:p>
        </w:tc>
        <w:tc>
          <w:tcPr>
            <w:tcW w:w="815" w:type="dxa"/>
          </w:tcPr>
          <w:p>
            <w:r>
              <w:rPr/>
              <w:t>14</w:t>
            </w:r>
          </w:p>
        </w:tc>
      </w:tr>
      <w:tr>
        <w:tc>
          <w:tcPr>
            <w:tcW w:w="973" w:type="dxa"/>
          </w:tcPr>
          <w:p>
            <w:r>
              <w:rPr/>
              <w:t>14 - 16</w:t>
            </w:r>
          </w:p>
        </w:tc>
        <w:tc>
          <w:tcPr>
            <w:tcW w:w="6365" w:type="dxa"/>
          </w:tcPr>
          <w:p>
            <w:r>
              <w:rPr>
                <w:b/>
              </w:rPr>
              <w:t>Экспериментальные методы исследования наносистем</w:t>
            </w:r>
            <w:r>
              <w:br/>
            </w:r>
            <w:r>
              <w:rPr/>
              <w:t>Часть 1. Обзор основных методов исследования.
</w:t>
            </w:r>
            <w:r>
              <w:br/>
            </w:r>
            <w:r>
              <w:rPr/>
              <w:t>Часть 2. Спектроскопия оптического поглощения
</w:t>
            </w:r>
            <w:r>
              <w:br/>
            </w:r>
            <w:r>
              <w:rPr/>
              <w:t>Часть 3. Фотолюминесцентная спектроскопии
</w:t>
            </w:r>
            <w:r>
              <w:br/>
            </w:r>
            <w:r>
              <w:rPr/>
              <w:t>Часть 4. Спектроскопия комбинационного рассеяния света
</w:t>
            </w:r>
            <w:r>
              <w:br/>
            </w:r>
            <w:r>
              <w:rPr/>
              <w:t>Часть 5. Электронная микроскопия</w:t>
            </w:r>
          </w:p>
        </w:tc>
        <w:tc>
          <w:tcPr>
            <w:tcW w:w="850" w:type="dxa"/>
          </w:tcPr>
          <w:p>
            <w:r>
              <w:rPr/>
              <w:t>1</w:t>
            </w:r>
          </w:p>
        </w:tc>
        <w:tc>
          <w:tcPr>
            <w:tcW w:w="1134" w:type="dxa"/>
          </w:tcPr>
          <w:p>
            <w:r>
              <w:rPr/>
              <w:t>9</w:t>
            </w:r>
          </w:p>
        </w:tc>
        <w:tc>
          <w:tcPr>
            <w:tcW w:w="815" w:type="dxa"/>
          </w:tcPr>
          <w:p>
            <w:r>
              <w:rPr/>
              <w:t/>
            </w:r>
          </w:p>
        </w:tc>
      </w:tr>
    </w:tbl>
    <w:p w:rsidR="00C37590" w:rsidP="00246A65" w:rsidRDefault="00C37590">
      <w:pPr>
        <w:pStyle w:val="a8"/>
        <w:ind w:firstLine="0"/>
        <w:rPr>
          <w:lang w:val="en-US"/>
        </w:rPr>
      </w:pPr>
    </w:p>
    <w:p w:rsidR="002F201D" w:rsidP="008E1541" w:rsidRDefault="008E1541">
      <w:pPr>
        <w:pStyle w:val="aa"/>
        <w:rPr>
          <w:lang w:val="en-US"/>
        </w:rPr>
      </w:pPr>
      <w:r w:rsidRPr="008E1541">
        <w:rPr>
          <w:lang w:val="en-US"/>
        </w:rPr>
        <w:t>ТЕМЫ ЛАБОРАТОРНЫХ РАБОТ</w:t>
      </w:r>
    </w:p>
    <w:tbl>
      <w:tblPr>
        <w:tblStyle w:val="a7"/>
        <w:tblW w:w="0" w:type="auto"/>
        <w:tblLook w:val="04A0"/>
      </w:tblPr>
      <w:tblGrid>
        <w:gridCol w:w="1011"/>
        <w:gridCol w:w="6303"/>
      </w:tblGrid>
      <w:tr w:rsidRPr="007621C8" w:rsidR="008E1541" w:rsidTr="002924E5">
        <w:tc>
          <w:tcPr>
            <w:tcW w:w="973" w:type="dxa"/>
          </w:tcPr>
          <w:p w:rsidRPr="007621C8" w:rsidR="008E1541" w:rsidP="008E1541" w:rsidRDefault="008E1541">
            <w:pPr>
              <w:rPr>
                <w:b/>
              </w:rPr>
            </w:pPr>
            <w:r w:rsidRPr="007621C8">
              <w:rPr>
                <w:b/>
              </w:rPr>
              <w:t>Недели</w:t>
            </w:r>
          </w:p>
        </w:tc>
        <w:tc>
          <w:tcPr>
            <w:tcW w:w="6365" w:type="dxa"/>
          </w:tcPr>
          <w:p w:rsidRPr="007621C8" w:rsidR="008E1541" w:rsidP="008E1541" w:rsidRDefault="008E1541">
            <w:pPr>
              <w:rPr>
                <w:b/>
              </w:rPr>
            </w:pPr>
            <w:r w:rsidRPr="007621C8">
              <w:rPr>
                <w:b/>
              </w:rPr>
              <w:t xml:space="preserve">Темы занятий / Содержание</w:t>
            </w:r>
            <w:bookmarkStart w:name="_GoBack" w:id="0"/>
            <w:bookmarkEnd w:id="0"/>
          </w:p>
        </w:tc>
      </w:tr>
      <w:tr>
        <w:tc>
          <w:tcPr>
            <w:tcW w:w="973" w:type="dxa"/>
          </w:tcPr>
          <w:p>
            <w:r>
              <w:rPr/>
              <w:t/>
            </w:r>
          </w:p>
        </w:tc>
        <w:tc>
          <w:tcPr>
            <w:tcW w:w="9164" w:type="dxa"/>
          </w:tcPr>
          <w:p>
            <w:r>
              <w:rPr>
                <w:i/>
              </w:rPr>
              <w:t>1 семестр</w:t>
            </w:r>
          </w:p>
        </w:tc>
      </w:tr>
      <w:tr>
        <w:tc>
          <w:tcPr>
            <w:tcW w:w="973" w:type="dxa"/>
          </w:tcPr>
          <w:p>
            <w:r>
              <w:rPr/>
              <w:t>7</w:t>
            </w:r>
          </w:p>
        </w:tc>
        <w:tc>
          <w:tcPr>
            <w:tcW w:w="9164" w:type="dxa"/>
          </w:tcPr>
          <w:p>
            <w:r>
              <w:rPr>
                <w:b/>
              </w:rPr>
              <w:t>Использование Unix-подобных операционных систем</w:t>
            </w:r>
            <w:r>
              <w:br/>
            </w:r>
            <w:r>
              <w:rPr/>
              <w:t>Основы работы с Unix-подобными операционными системами. Коммандная строка. Основные команды. Файловый менеджер. Подключение по ssh. Установка и компиляция программ из исходных кодов</w:t>
            </w:r>
          </w:p>
        </w:tc>
      </w:tr>
      <w:tr>
        <w:tc>
          <w:tcPr>
            <w:tcW w:w="973" w:type="dxa"/>
          </w:tcPr>
          <w:p>
            <w:r>
              <w:rPr/>
              <w:t>8 - 9</w:t>
            </w:r>
          </w:p>
        </w:tc>
        <w:tc>
          <w:tcPr>
            <w:tcW w:w="9164" w:type="dxa"/>
          </w:tcPr>
          <w:p>
            <w:r>
              <w:rPr>
                <w:b/>
              </w:rPr>
              <w:t>Работа с пакетом Avogadro</w:t>
            </w:r>
            <w:r>
              <w:br/>
            </w:r>
            <w:r>
              <w:rPr/>
              <w:t>Визуализация углеродных наноструктур. Оптимизация геометрий методом молекулярной динамики. Экспорт и импорт данных в другие системы</w:t>
            </w:r>
          </w:p>
        </w:tc>
      </w:tr>
      <w:tr>
        <w:tc>
          <w:tcPr>
            <w:tcW w:w="973" w:type="dxa"/>
          </w:tcPr>
          <w:p>
            <w:r>
              <w:rPr/>
              <w:t>10 - 12</w:t>
            </w:r>
          </w:p>
        </w:tc>
        <w:tc>
          <w:tcPr>
            <w:tcW w:w="9164" w:type="dxa"/>
          </w:tcPr>
          <w:p>
            <w:r>
              <w:rPr>
                <w:b/>
              </w:rPr>
              <w:t>Работа с пакетом PWSCF (часть 1)</w:t>
            </w:r>
            <w:r>
              <w:br/>
            </w:r>
            <w:r>
              <w:rPr/>
              <w:t>Моделирование зонной структуры кристалического кремния. Определение параметров моделирования (энергию обрезки, сетка K-точек, псевдопотенциал)</w:t>
            </w:r>
          </w:p>
        </w:tc>
      </w:tr>
      <w:tr>
        <w:tc>
          <w:tcPr>
            <w:tcW w:w="973" w:type="dxa"/>
          </w:tcPr>
          <w:p>
            <w:r>
              <w:rPr/>
              <w:t>13 - 14</w:t>
            </w:r>
          </w:p>
        </w:tc>
        <w:tc>
          <w:tcPr>
            <w:tcW w:w="9164" w:type="dxa"/>
          </w:tcPr>
          <w:p>
            <w:r>
              <w:rPr>
                <w:b/>
              </w:rPr>
              <w:t>Работа с пакетом PWSCF (часть 2)</w:t>
            </w:r>
            <w:r>
              <w:br/>
            </w:r>
            <w:r>
              <w:rPr/>
              <w:t>Моделирование зонной структуры графена с использованием метода сверхячейки. Построение электронных дисперсионных зависимостей.</w:t>
            </w:r>
          </w:p>
        </w:tc>
      </w:tr>
    </w:tbl>
    <w:p w:rsidR="00C37590" w:rsidP="00246A65" w:rsidRDefault="00C37590">
      <w:pPr>
        <w:pStyle w:val="a8"/>
        <w:ind w:firstLine="0"/>
        <w:rPr>
          <w:lang w:val="en-US"/>
        </w:rPr>
      </w:pPr>
    </w:p>
    <w:p w:rsidR="002F201D" w:rsidP="008E1541" w:rsidRDefault="008E1541">
      <w:pPr>
        <w:pStyle w:val="aa"/>
        <w:rPr>
          <w:lang w:val="en-US"/>
        </w:rPr>
      </w:pPr>
      <w:r w:rsidRPr="008E1541">
        <w:rPr>
          <w:lang w:val="en-US"/>
        </w:rPr>
        <w:t>ТЕМЫ ПРАКТИЧЕСКИХ ЗАНЯТИЙ</w:t>
      </w:r>
    </w:p>
    <w:tbl>
      <w:tblPr>
        <w:tblStyle w:val="a7"/>
        <w:tblW w:w="0" w:type="auto"/>
        <w:tblLook w:val="04A0"/>
      </w:tblPr>
      <w:tblGrid>
        <w:gridCol w:w="1011"/>
        <w:gridCol w:w="6303"/>
      </w:tblGrid>
      <w:tr w:rsidRPr="007621C8" w:rsidR="008E1541" w:rsidTr="002924E5">
        <w:tc>
          <w:tcPr>
            <w:tcW w:w="973" w:type="dxa"/>
          </w:tcPr>
          <w:p w:rsidRPr="007621C8" w:rsidR="008E1541" w:rsidP="008E1541" w:rsidRDefault="008E1541">
            <w:pPr>
              <w:rPr>
                <w:b/>
              </w:rPr>
            </w:pPr>
            <w:r w:rsidRPr="007621C8">
              <w:rPr>
                <w:b/>
              </w:rPr>
              <w:t>Недели</w:t>
            </w:r>
          </w:p>
        </w:tc>
        <w:tc>
          <w:tcPr>
            <w:tcW w:w="6365" w:type="dxa"/>
          </w:tcPr>
          <w:p w:rsidRPr="007621C8" w:rsidR="008E1541" w:rsidP="008E1541" w:rsidRDefault="008E1541">
            <w:pPr>
              <w:rPr>
                <w:b/>
              </w:rPr>
            </w:pPr>
            <w:r w:rsidRPr="007621C8">
              <w:rPr>
                <w:b/>
              </w:rPr>
              <w:t xml:space="preserve">Темы занятий / Содержание</w:t>
            </w:r>
            <w:bookmarkStart w:name="_GoBack" w:id="0"/>
            <w:bookmarkEnd w:id="0"/>
          </w:p>
        </w:tc>
      </w:tr>
      <w:tr>
        <w:tc>
          <w:tcPr>
            <w:tcW w:w="973" w:type="dxa"/>
          </w:tcPr>
          <w:p>
            <w:r>
              <w:rPr/>
              <w:t/>
            </w:r>
          </w:p>
        </w:tc>
        <w:tc>
          <w:tcPr>
            <w:tcW w:w="9164" w:type="dxa"/>
          </w:tcPr>
          <w:p>
            <w:r>
              <w:rPr>
                <w:i/>
              </w:rPr>
              <w:t>1 семестр</w:t>
            </w:r>
          </w:p>
        </w:tc>
      </w:tr>
      <w:tr>
        <w:tc>
          <w:tcPr>
            <w:tcW w:w="973" w:type="dxa"/>
          </w:tcPr>
          <w:p>
            <w:r>
              <w:rPr/>
              <w:t>1 - 5</w:t>
            </w:r>
          </w:p>
        </w:tc>
        <w:tc>
          <w:tcPr>
            <w:tcW w:w="9164" w:type="dxa"/>
          </w:tcPr>
          <w:p>
            <w:r>
              <w:rPr>
                <w:b/>
              </w:rPr>
              <w:t>Методы моделирования</w:t>
            </w:r>
            <w:r>
              <w:br/>
            </w:r>
            <w:r>
              <w:rPr/>
              <w:t>Часть 1. Основы квантовомеханического представления. Квантование. Уравнение Шредингера. 
</w:t>
            </w:r>
            <w:r>
              <w:br/>
            </w:r>
            <w:r>
              <w:rPr/>
              <w:t>Часть 2. Кристаллические тела. Решетки Браве. Базис. Прямое и обратное пространства. Закон дисперсии. Наноструктуры.
</w:t>
            </w:r>
            <w:r>
              <w:br/>
            </w:r>
            <w:r>
              <w:rPr/>
              <w:t>Часть 3. Метод молекулярной динамики. Области применения. Особенности реализации на суперкомпьютерах.
</w:t>
            </w:r>
            <w:r>
              <w:br/>
            </w:r>
            <w:r>
              <w:rPr/>
              <w:t>Часть 4. Метод самосогласованного поля.
</w:t>
            </w:r>
            <w:r>
              <w:br/>
            </w:r>
            <w:r>
              <w:rPr/>
              <w:t>Часть 5. Метод эмпирического псевдопотенциала.
</w:t>
            </w:r>
            <w:r>
              <w:br/>
            </w:r>
            <w:r>
              <w:rPr/>
              <w:t>Часть 6. Теория функционала электронной плотности.
</w:t>
            </w:r>
            <w:r>
              <w:br/>
            </w:r>
            <w:r>
              <w:rPr/>
              <w:t>Часть 7. Модель сильной связи.
</w:t>
            </w:r>
            <w:r>
              <w:br/>
            </w:r>
            <w:r>
              <w:rPr/>
              <w:t>Часть 8. Особенности моделирования наноструктур. Метод сверхячейки. Модель складывания зоны.</w:t>
            </w:r>
          </w:p>
        </w:tc>
      </w:tr>
      <w:tr>
        <w:tc>
          <w:tcPr>
            <w:tcW w:w="973" w:type="dxa"/>
          </w:tcPr>
          <w:p>
            <w:r>
              <w:rPr/>
              <w:t>7</w:t>
            </w:r>
          </w:p>
        </w:tc>
        <w:tc>
          <w:tcPr>
            <w:tcW w:w="9164" w:type="dxa"/>
          </w:tcPr>
          <w:p>
            <w:r>
              <w:rPr>
                <w:b/>
              </w:rPr>
              <w:t>Использование Unix-подобных операционных систем</w:t>
            </w:r>
            <w:r>
              <w:br/>
            </w:r>
            <w:r>
              <w:rPr/>
              <w:t>Основы работы с Unix-подобными операционными системами. Коммандная строка. Основные команды. Файловый менеджер. Подключение по ssh. Установка и компиляция программ из исходных кодов</w:t>
            </w:r>
          </w:p>
        </w:tc>
      </w:tr>
      <w:tr>
        <w:tc>
          <w:tcPr>
            <w:tcW w:w="973" w:type="dxa"/>
          </w:tcPr>
          <w:p>
            <w:r>
              <w:rPr/>
              <w:t>8 - 9</w:t>
            </w:r>
          </w:p>
        </w:tc>
        <w:tc>
          <w:tcPr>
            <w:tcW w:w="9164" w:type="dxa"/>
          </w:tcPr>
          <w:p>
            <w:r>
              <w:rPr>
                <w:b/>
              </w:rPr>
              <w:t>Использование программных пакетов, основанных на методе молекулярной динамики</w:t>
            </w:r>
            <w:r>
              <w:br/>
            </w:r>
            <w:r>
              <w:rPr/>
              <w:t>Программный пакет Avogadro. Пакет cp2k. Оптимизация геометрии. Траектории движения</w:t>
            </w:r>
          </w:p>
        </w:tc>
      </w:tr>
      <w:tr>
        <w:tc>
          <w:tcPr>
            <w:tcW w:w="973" w:type="dxa"/>
          </w:tcPr>
          <w:p>
            <w:r>
              <w:rPr/>
              <w:t>10 - 14</w:t>
            </w:r>
          </w:p>
        </w:tc>
        <w:tc>
          <w:tcPr>
            <w:tcW w:w="9164" w:type="dxa"/>
          </w:tcPr>
          <w:p>
            <w:r>
              <w:rPr>
                <w:b/>
              </w:rPr>
              <w:t>Программные пакеты, основанные на теории функционала электронной плотности</w:t>
            </w:r>
            <w:r>
              <w:br/>
            </w:r>
            <w:r>
              <w:rPr/>
              <w:t>Пакет ABINIT. Пакет PWSCF. Установка. Компиляция. Подготовка исходных файлов. Запуст расчета на классическом и кластерном компьютере. Моделирование зонной структуры материалов. Использование метода сверхячейки</w:t>
            </w:r>
          </w:p>
        </w:tc>
      </w:tr>
      <w:tr>
        <w:tc>
          <w:tcPr>
            <w:tcW w:w="973" w:type="dxa"/>
          </w:tcPr>
          <w:p>
            <w:r>
              <w:rPr/>
              <w:t>14 - 16</w:t>
            </w:r>
          </w:p>
        </w:tc>
        <w:tc>
          <w:tcPr>
            <w:tcW w:w="9164" w:type="dxa"/>
          </w:tcPr>
          <w:p>
            <w:r>
              <w:rPr>
                <w:b/>
              </w:rPr>
              <w:t>Исследование наносистем</w:t>
            </w:r>
            <w:r>
              <w:br/>
            </w:r>
            <w:r>
              <w:rPr/>
              <w:t>Анализ результатов моделирования и сравнение с экспериментальными данными. Спектроскопия оптического поглощения. Связь с рассчетной плотностью электронных состояний. Спектроскопия фотолюминесценции. Ширина запрещенной зоны. Рассчетные электронные дисперсионные зависимости. Спектроскопия КР. Резонансные условия. Исследование зонной структуры материалов.</w:t>
            </w:r>
          </w:p>
        </w:tc>
      </w:tr>
    </w:tbl>
    <w:p w:rsidR="008E1541" w:rsidP="008E1541" w:rsidRDefault="008E1541"/>
    <w:p w:rsidR="00A63548" w:rsidRDefault="00A63548">
      <w:r>
        <w:br w:type="page"/>
      </w:r>
    </w:p>
    <w:p w:rsidR="00A63548" w:rsidP="00A63548" w:rsidRDefault="00A63548">
      <w:pPr>
        <w:pStyle w:val="ac"/>
      </w:pPr>
      <w:r>
        <w:lastRenderedPageBreak/>
        <w:t>5.</w:t>
      </w:r>
      <w:r>
        <w:tab/>
        <w:t>Образовательные технологии</w:t>
      </w:r>
    </w:p>
    <w:p>
      <w:pPr>
        <w:pStyle w:val="a8"/>
      </w:pPr>
      <w:r>
        <w:rPr/>
        <w:t>При освоении данной дисциплины основную роль играют аудиторные занятия в виде лекций и семинаров, а также самостоятельная работа студентов, заключающаяся в выполнении домашнего задания, повторения ранее пройденного материала.</w:t>
      </w:r>
    </w:p>
    <w:p w:rsidR="00A63548" w:rsidP="005300F8" w:rsidRDefault="005300F8">
      <w:pPr>
        <w:pStyle w:val="ac"/>
      </w:pPr>
      <w:r w:rsidRPr="005300F8">
        <w:t>6.</w:t>
      </w:r>
      <w:r w:rsidRPr="005300F8">
        <w:tab/>
        <w:t>ТРЕБОВАНИЯ К ФОНДУ ОЦЕНОЧНЫХ СРЕДСТВ В РАМКАХ РЕАЛИЗУЕМОЙ ОБРАЗОВАТЕЛЬНОЙ ПРОГРАММЫ</w:t>
      </w:r>
    </w:p>
    <w:p>
      <w:pPr>
        <w:pStyle w:val="a8"/>
      </w:pPr>
      <w:r>
        <w:rPr/>
        <w:t>Курс "Компьютерное моделирование, расчет и проектирование наносистем" рассчитан на один семестр, преподается в 1-м семестре магистратуры и разделен на три раздела:</w:t>
      </w:r>
    </w:p>
    <w:p>
      <w:pPr>
        <w:pStyle w:val="a8"/>
      </w:pPr>
      <w:r>
        <w:rPr/>
        <w:t/>
      </w:r>
    </w:p>
    <w:p>
      <w:pPr>
        <w:pStyle w:val="a8"/>
      </w:pPr>
      <w:r>
        <w:rPr/>
        <w:t>1. Теоретические основы моделирования</w:t>
      </w:r>
    </w:p>
    <w:p>
      <w:pPr>
        <w:pStyle w:val="a8"/>
      </w:pPr>
      <w:r>
        <w:rPr/>
        <w:t>2. Вычислительные методы моделирования</w:t>
      </w:r>
    </w:p>
    <w:p>
      <w:pPr>
        <w:pStyle w:val="a8"/>
      </w:pPr>
      <w:r>
        <w:rPr/>
        <w:t>3. Экспериментальные методы исследования наносистем</w:t>
      </w:r>
    </w:p>
    <w:p>
      <w:pPr>
        <w:pStyle w:val="a8"/>
      </w:pPr>
      <w:r>
        <w:rPr/>
        <w:t/>
      </w:r>
    </w:p>
    <w:p>
      <w:pPr>
        <w:pStyle w:val="a8"/>
      </w:pPr>
      <w:r>
        <w:rPr/>
        <w:t>По завершении каждого раздела студентам будет предложено пройти Обязательный Текущий Контроль (ОТК), проводимый в виде теста. </w:t>
      </w:r>
    </w:p>
    <w:p>
      <w:pPr>
        <w:pStyle w:val="a8"/>
      </w:pPr>
      <w:r>
        <w:rPr/>
        <w:t>По результатам ответов на вопросы теста студентам начисляются баллы. </w:t>
      </w:r>
    </w:p>
    <w:p>
      <w:pPr>
        <w:pStyle w:val="a8"/>
      </w:pPr>
      <w:r>
        <w:rPr/>
        <w:t>Максимальное количество баллов, которые возможно набрать по окончанию первого, второго и третьего разделов - 20, 20 и 10 соответственно.</w:t>
      </w:r>
    </w:p>
    <w:p>
      <w:pPr>
        <w:pStyle w:val="a8"/>
      </w:pPr>
      <w:r>
        <w:rPr/>
        <w:t>Тестовые задания приведены в Фонде Оценочных Средств по данной дисциплине, являющимся неотъемлемой частью учебно-методического комплекса учебной дисциплины «Компьютерное моделирование, расчет и проектирование наносистем» </w:t>
      </w:r>
    </w:p>
    <w:p>
      <w:pPr>
        <w:pStyle w:val="a8"/>
      </w:pPr>
      <w:r>
        <w:rPr/>
        <w:t>На решение тестовых заданий студенту отводится 10 минут.</w:t>
      </w:r>
    </w:p>
    <w:p>
      <w:pPr>
        <w:pStyle w:val="a8"/>
      </w:pPr>
      <w:r>
        <w:rPr/>
        <w:t>Если студент не набирает 50% баллов по результатам теста, то задание считается незасчитанным и у студента образуется долг, который должен быть закрыт в течение семестра или на зачетной неделе.</w:t>
      </w:r>
    </w:p>
    <w:p>
      <w:pPr>
        <w:pStyle w:val="a8"/>
      </w:pPr>
      <w:r>
        <w:rPr/>
        <w:t>Таким образом, к экзамену студент может максимально набрать 50 баллов.</w:t>
      </w:r>
    </w:p>
    <w:p>
      <w:pPr>
        <w:pStyle w:val="a8"/>
      </w:pPr>
      <w:r>
        <w:rPr/>
        <w:t/>
      </w:r>
    </w:p>
    <w:p>
      <w:pPr>
        <w:pStyle w:val="a8"/>
      </w:pPr>
      <w:r>
        <w:rPr/>
        <w:t>Экзамен проводится в виде ответов на вопросы экзаменационного билета. Максимальное время подготовки ответа -  1 час.</w:t>
      </w:r>
    </w:p>
    <w:p>
      <w:pPr>
        <w:pStyle w:val="a8"/>
      </w:pPr>
      <w:r>
        <w:rPr/>
        <w:t>Экзаменационные вопросы и билеты приведены в Фонде Оценочных Средств по данной дисциплине, являющимся неотъемлемой частью учебно-методического комплекса учебной дисциплины «Компьютерное моделирование, расчет и проектирование наносистем» </w:t>
      </w:r>
    </w:p>
    <w:p>
      <w:pPr>
        <w:pStyle w:val="a8"/>
      </w:pPr>
      <w:r>
        <w:rPr/>
        <w:t>По результатам экзамена студент может получить максимально 50 баллов.</w:t>
      </w:r>
    </w:p>
    <w:p>
      <w:pPr>
        <w:pStyle w:val="a8"/>
      </w:pPr>
      <w:r>
        <w:rPr/>
        <w:t>Баллы, полученные за экзамен суммируются с баллами, полученными по результатам Обязательного Текущего Контроля.</w:t>
      </w:r>
    </w:p>
    <w:p>
      <w:pPr>
        <w:pStyle w:val="a8"/>
      </w:pPr>
      <w:r>
        <w:rPr/>
        <w:t>Итого, максимальное количество баллов, которые может получить студент по данной дисциплине составляет 100.</w:t>
      </w:r>
    </w:p>
    <w:p>
      <w:pPr>
        <w:pStyle w:val="a8"/>
      </w:pPr>
      <w:r>
        <w:rPr/>
        <w:t/>
      </w:r>
    </w:p>
    <w:p>
      <w:pPr>
        <w:pStyle w:val="a8"/>
      </w:pPr>
      <w:r>
        <w:rPr/>
        <w:t>Итоговая оценка промежуточного контроля по дисциплине определяется на основании набранных баллов по следующей таблице:</w:t>
      </w:r>
    </w:p>
    <w:p>
      <w:pPr>
        <w:pStyle w:val="a8"/>
      </w:pPr>
      <w:r>
        <w:rPr/>
        <w:t/>
      </w:r>
    </w:p>
    <w:p>
      <w:pPr>
        <w:pStyle w:val="a8"/>
      </w:pPr>
      <w:r>
        <w:rPr/>
        <w:t>Отлично (A) - 90-100 баллов</w:t>
      </w:r>
    </w:p>
    <w:p>
      <w:pPr>
        <w:pStyle w:val="a8"/>
      </w:pPr>
      <w:r>
        <w:rPr/>
        <w:t>Хорошо (D, C, B) - 70-89 баллов</w:t>
      </w:r>
    </w:p>
    <w:p>
      <w:pPr>
        <w:pStyle w:val="a8"/>
      </w:pPr>
      <w:r>
        <w:rPr/>
        <w:t>Удовлетворительно (E, D) - 60-69 баллов</w:t>
      </w:r>
    </w:p>
    <w:p>
      <w:pPr>
        <w:pStyle w:val="a8"/>
      </w:pPr>
      <w:r>
        <w:rPr/>
        <w:t>Неудовлетворительно (F) - менее 60 баллов</w:t>
      </w:r>
    </w:p>
    <w:p>
      <w:pPr>
        <w:pStyle w:val="a8"/>
      </w:pPr>
      <w:r>
        <w:rPr/>
        <w:t/>
      </w:r>
    </w:p>
    <w:p w:rsidR="00A63548" w:rsidP="005300F8" w:rsidRDefault="005300F8">
      <w:pPr>
        <w:pStyle w:val="ac"/>
      </w:pPr>
      <w:r w:rsidRPr="005300F8">
        <w:t>7.</w:t>
      </w:r>
      <w:r w:rsidRPr="005300F8">
        <w:tab/>
        <w:t>УЧЕБНО-МЕТОДИЧЕСКОЕ И ИНФОРМАЦИОННОЕ ОБЕСПЕЧЕНИЕ УЧЕБНОЙ ДИСЦИПЛИНЫ</w:t>
      </w:r>
    </w:p>
    <w:p w:rsidR="005300F8" w:rsidP="005300F8" w:rsidRDefault="005300F8">
      <w:r>
        <w:t>а) ОСНОВНАЯ ЛИТЕРАТУРА:</w:t>
      </w:r>
    </w:p>
    <w:p>
      <w:r>
        <w:t>1. ЭИ А 62 Вычислительные методы : , Москва: Лань", 2014</w:t>
      </w:r>
    </w:p>
    <w:p>
      <w:r>
        <w:t>2. ЭИ И 15 Основы компьютерного моделирования наносистем : , Москва: Лань, 2010</w:t>
      </w:r>
    </w:p>
    <w:p>
      <w:r>
        <w:t>3. ЭИ Д26 Описание программных пакетов для квантовых расчетов наносистем : учебное пособие для вузов, Н. Н. Дегтяренко, Москва: МИФИ, 2008</w:t>
      </w:r>
    </w:p>
    <w:p>
      <w:r>
        <w:t>4. 004 Д26 Описание программных пакетов для квантовых расчетов наносистем : учебное пособие для вузов, Н. Н. Дегтяренко, Москва: МИФИ, 2008</w:t>
      </w:r>
    </w:p>
    <w:p>
      <w:r>
        <w:t>5. 539.2 К45 Введение в физику твердого тела : , Ч. Киттель , М.: МедиаСтар, 2006</w:t>
      </w:r>
    </w:p>
    <w:p w:rsidR="005300F8" w:rsidP="005300F8" w:rsidRDefault="005300F8"/>
    <w:p w:rsidR="005300F8" w:rsidP="005300F8" w:rsidRDefault="005300F8">
      <w:r>
        <w:t>б) ДОПОЛНИТЕЛЬНАЯ ЛИТЕРАТУРА:</w:t>
      </w:r>
    </w:p>
    <w:p w:rsidR="005300F8" w:rsidP="005300F8" w:rsidRDefault="005300F8">
      <w:r>
        <w:t>в) ПРОГРАММНОЕ ОБЕСПЕЧЕНИЕ И ИНТЕРНЕТ-РЕСУРСЫ:</w:t>
      </w:r>
    </w:p>
    <w:p>
      <w:r>
        <w:t>Специальное программное обеспечение не требуется</w:t>
      </w:r>
    </w:p>
    <w:p w:rsidR="005300F8" w:rsidP="005300F8" w:rsidRDefault="005300F8">
      <w:pPr>
        <w:pStyle w:val="ac"/>
      </w:pPr>
      <w:r w:rsidRPr="005300F8">
        <w:lastRenderedPageBreak/>
        <w:t/>
      </w:r>
      <w:r w:rsidRPr="005300F8">
        <w:tab/>
        <w:t>8. МАТЕРИАЛЬНО-ТЕХНИЧЕСКОЕ ОБЕСПЕЧЕНИЕ УЧЕБНОЙ ДИСЦИПЛИНЫ</w:t>
      </w:r>
    </w:p>
    <w:p>
      <w:r>
        <w:t>Специальное материально-техническое обеспечение не требуется</w:t>
      </w:r>
    </w:p>
    <w:p>
      <w:pPr>
        <w:pStyle w:val="a8"/>
      </w:pPr>
      <w:r>
        <w:rPr/>
        <w:t>Программа составлена в соответствии с требованиями ОС НИЯУ МИФИ по направлению подготовки (специальности) 14.04.02 Ядерные физика и технологии.</w:t>
      </w:r>
    </w:p>
    <w:p w:rsidR="00C604AA" w:rsidP="00C604AA" w:rsidRDefault="00C604AA">
      <w:pPr>
        <w:pStyle w:val="a8"/>
        <w:ind w:firstLine="0"/>
      </w:pPr>
    </w:p>
    <w:p w:rsidR="00C604AA" w:rsidP="00C604AA" w:rsidRDefault="00C604AA">
      <w:pPr>
        <w:pStyle w:val="a8"/>
        <w:ind w:firstLine="0"/>
        <w:rPr>
          <w:lang w:val="en-US"/>
        </w:rPr>
      </w:pPr>
      <w:r>
        <w:t>Авторы</w:t>
      </w:r>
      <w:r>
        <w:rPr>
          <w:lang w:val="en-US"/>
        </w:rPr>
        <w:t>:</w:t>
      </w:r>
    </w:p>
    <w:p w:rsidRPr="00C604AA" w:rsidR="00C604AA" w:rsidP="00C604AA" w:rsidRDefault="00C604AA">
      <w:pPr>
        <w:pStyle w:val="a8"/>
        <w:ind w:firstLine="0"/>
        <w:rPr>
          <w:lang w:val="en-US"/>
        </w:rPr>
      </w:pPr>
    </w:p>
    <w:tbl>
      <w:tblPr>
        <w:tblStyle w:val="a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250"/>
        <w:gridCol w:w="5670"/>
        <w:gridCol w:w="4217"/>
      </w:tblGrid>
      <w:tr>
        <w:trPr>
          <w:trHeight w:val="1134"/>
        </w:trPr>
        <w:tc>
          <w:tcPr>
            <w:tcW w:w="250" w:type="dxa"/>
          </w:tcPr>
          <w:p>
            <w:pPr>
              <w:pStyle w:val="a8"/>
              <w:ind w:firstLine="0"/>
            </w:pPr>
          </w:p>
        </w:tc>
        <w:tc>
          <w:tcPr>
            <w:tcW w:w="5670" w:type="dxa"/>
          </w:tcPr>
          <w:p>
            <w:r>
              <w:rPr/>
              <w:t>Осадчий Александр Валентинович к.ф.-м.н.</w:t>
            </w:r>
          </w:p>
        </w:tc>
        <w:tc>
          <w:tcPr>
            <w:tcW w:w="4217" w:type="dxa"/>
          </w:tcPr>
          <w:p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t>_______________________</w:t>
            </w:r>
          </w:p>
          <w:p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C604AA" w:rsidP="00C604AA" w:rsidRDefault="007065DD">
      <w:pPr>
        <w:pStyle w:val="a8"/>
        <w:ind w:firstLine="0"/>
        <w:rPr>
          <w:lang w:val="en-US"/>
        </w:rPr>
      </w:pPr>
      <w:r>
        <w:t>Рецензен</w:t>
      </w:r>
      <w:proofErr w:type="gramStart"/>
      <w:r>
        <w:t>т(</w:t>
      </w:r>
      <w:proofErr w:type="gramEnd"/>
      <w:r>
        <w:t>ы)</w:t>
      </w:r>
      <w:r>
        <w:rPr>
          <w:lang w:val="en-US"/>
        </w:rPr>
        <w:t>:</w:t>
      </w:r>
    </w:p>
    <w:tbl>
      <w:tblPr>
        <w:tblStyle w:val="a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250"/>
        <w:gridCol w:w="5670"/>
        <w:gridCol w:w="4217"/>
      </w:tblGrid>
      <w:tr w:rsidR="007065DD" w:rsidTr="00915CF4">
        <w:trPr>
          <w:trHeight w:val="1134"/>
        </w:trPr>
        <w:tc>
          <w:tcPr>
            <w:tcW w:w="250" w:type="dxa"/>
          </w:tcPr>
          <w:p w:rsidR="007065DD" w:rsidP="008C196C" w:rsidRDefault="007065DD">
            <w:pPr>
              <w:pStyle w:val="a8"/>
              <w:ind w:firstLine="0"/>
            </w:pPr>
          </w:p>
        </w:tc>
        <w:tc>
          <w:tcPr>
            <w:tcW w:w="5670" w:type="dxa"/>
          </w:tcPr>
          <w:p w:rsidR="007065DD" w:rsidP="006C6685" w:rsidRDefault="007065DD">
            <w:pPr>
              <w:pStyle w:val="a8"/>
              <w:ind w:firstLine="0"/>
            </w:pPr>
            <w:proofErr w:type="spellStart"/>
            <w:r>
              <w:t/>
            </w:r>
          </w:p>
        </w:tc>
        <w:tc>
          <w:tcPr>
            <w:tcW w:w="4217" w:type="dxa"/>
          </w:tcPr>
          <w:p w:rsidRPr="00C604AA" w:rsidR="007065DD" w:rsidP="008C196C" w:rsidRDefault="007065DD">
            <w:pPr>
              <w:pStyle w:val="a8"/>
              <w:ind w:firstLine="0"/>
              <w:jc w:val="center"/>
              <w:rPr>
                <w:sz w:val="20"/>
                <w:szCs w:val="20"/>
                <w:u w:val="single"/>
              </w:rPr>
            </w:pPr>
            <w:r>
              <w:t>_______________________</w:t>
            </w:r>
          </w:p>
          <w:p w:rsidRPr="00C604AA" w:rsidR="007065DD" w:rsidP="008C196C" w:rsidRDefault="007065DD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C604AA">
              <w:rPr>
                <w:sz w:val="20"/>
                <w:szCs w:val="20"/>
              </w:rPr>
              <w:t>(подпись)</w:t>
            </w:r>
          </w:p>
        </w:tc>
      </w:tr>
    </w:tbl>
    <w:p w:rsidR="00915CF4" w:rsidP="00915CF4" w:rsidRDefault="00915CF4">
      <w:pPr>
        <w:pStyle w:val="a8"/>
        <w:ind w:firstLine="0"/>
        <w:rPr>
          <w:lang w:val="en-US"/>
        </w:rPr>
      </w:pPr>
    </w:p>
    <w:p w:rsidR="00C604AA" w:rsidP="00F353CA" w:rsidRDefault="00C604AA">
      <w:pPr>
        <w:pStyle w:val="a8"/>
      </w:pPr>
    </w:p>
    <w:p w:rsidRPr="00915CF4" w:rsidR="00C604AA" w:rsidP="00915CF4" w:rsidRDefault="00C604AA">
      <w:pPr>
        <w:pStyle w:val="a8"/>
        <w:ind w:firstLine="0"/>
        <w:rPr>
          <w:lang w:val="en-US"/>
        </w:rPr>
      </w:pPr>
    </w:p>
    <w:sectPr w:rsidRPr="00915CF4" w:rsidR="00C604AA" w:rsidSect="00DB7C18">
      <w:headerReference w:type="first" r:id="rId7"/>
      <w:footerReference w:type="firs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26D" w:rsidP="00E976C4" w:rsidRDefault="0053126D">
      <w:pPr>
        <w:spacing w:after="0" w:line="240" w:lineRule="auto"/>
      </w:pPr>
      <w:r>
        <w:separator/>
      </w:r>
    </w:p>
  </w:endnote>
  <w:endnote w:type="continuationSeparator" w:id="0">
    <w:p w:rsidR="0053126D" w:rsidP="00E976C4" w:rsidRDefault="0053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6C4" w:rsidP="00010244" w:rsidRDefault="00E976C4">
    <w:pPr>
      <w:pStyle w:val="a5"/>
      <w:jc w:val="center"/>
    </w:pPr>
    <w:r>
      <w:t>Москва,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26D" w:rsidP="00E976C4" w:rsidRDefault="0053126D">
      <w:pPr>
        <w:spacing w:after="0" w:line="240" w:lineRule="auto"/>
      </w:pPr>
      <w:r>
        <w:separator/>
      </w:r>
    </w:p>
  </w:footnote>
  <w:footnote w:type="continuationSeparator" w:id="0">
    <w:p w:rsidR="0053126D" w:rsidP="00E976C4" w:rsidRDefault="0053126D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010244" w:rsidR="00E976C4" w:rsidP="00010244" w:rsidRDefault="00010244">
    <w:pPr>
      <w:pBdr>
        <w:bottom w:val="single" w:color="auto" w:sz="4" w:space="1"/>
      </w:pBdr>
      <w:jc w:val="center"/>
    </w:pPr>
    <w:r w:rsidRPr="00010244">
      <w:t>Министерство образования и науки Российской Федерации</w:t>
    </w:r>
    <w:r>
      <w:br/>
    </w:r>
    <w:r w:rsidRPr="00010244">
      <w:t>Федеральное государственное автономное образовательное учреждение</w:t>
    </w:r>
    <w:r>
      <w:br/>
    </w:r>
    <w:r w:rsidRPr="00010244">
      <w:t>высшего профессионального образования</w:t>
    </w:r>
    <w:r>
      <w:br/>
    </w:r>
    <w:r w:rsidRPr="00010244">
      <w:t>«Национальный исследовательский ядерный университет «МИФИ»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6C4"/>
    <w:rsid w:val="00010244"/>
    <w:rsid w:val="000B12A3"/>
    <w:rsid w:val="000C43E5"/>
    <w:rsid w:val="00130590"/>
    <w:rsid w:val="001378E6"/>
    <w:rsid w:val="0016111A"/>
    <w:rsid w:val="0019056A"/>
    <w:rsid w:val="001F1CD9"/>
    <w:rsid w:val="001F69D8"/>
    <w:rsid w:val="00246A65"/>
    <w:rsid w:val="00291FBB"/>
    <w:rsid w:val="002924E5"/>
    <w:rsid w:val="002B0D13"/>
    <w:rsid w:val="002C64DB"/>
    <w:rsid w:val="002F201D"/>
    <w:rsid w:val="00305144"/>
    <w:rsid w:val="00375D65"/>
    <w:rsid w:val="003C6B6F"/>
    <w:rsid w:val="003D0B1D"/>
    <w:rsid w:val="00441CD3"/>
    <w:rsid w:val="00495844"/>
    <w:rsid w:val="004C3304"/>
    <w:rsid w:val="004E0B43"/>
    <w:rsid w:val="004F0B18"/>
    <w:rsid w:val="005151A7"/>
    <w:rsid w:val="005300F8"/>
    <w:rsid w:val="0053126D"/>
    <w:rsid w:val="00564213"/>
    <w:rsid w:val="005A1248"/>
    <w:rsid w:val="005C3C1F"/>
    <w:rsid w:val="006C6685"/>
    <w:rsid w:val="006D0E0A"/>
    <w:rsid w:val="006E493D"/>
    <w:rsid w:val="007065DD"/>
    <w:rsid w:val="00706EB8"/>
    <w:rsid w:val="00722624"/>
    <w:rsid w:val="007621C8"/>
    <w:rsid w:val="007B230C"/>
    <w:rsid w:val="00801846"/>
    <w:rsid w:val="008E1541"/>
    <w:rsid w:val="00903BD8"/>
    <w:rsid w:val="00907FEF"/>
    <w:rsid w:val="00910534"/>
    <w:rsid w:val="00915CF4"/>
    <w:rsid w:val="00930709"/>
    <w:rsid w:val="00937134"/>
    <w:rsid w:val="00970556"/>
    <w:rsid w:val="00A63548"/>
    <w:rsid w:val="00B700CE"/>
    <w:rsid w:val="00B732D9"/>
    <w:rsid w:val="00B76298"/>
    <w:rsid w:val="00B8175B"/>
    <w:rsid w:val="00BB0E99"/>
    <w:rsid w:val="00C37590"/>
    <w:rsid w:val="00C604AA"/>
    <w:rsid w:val="00CA1D34"/>
    <w:rsid w:val="00CA5217"/>
    <w:rsid w:val="00CC452D"/>
    <w:rsid w:val="00D33E43"/>
    <w:rsid w:val="00D377E3"/>
    <w:rsid w:val="00D50D4C"/>
    <w:rsid w:val="00D656A8"/>
    <w:rsid w:val="00D7249F"/>
    <w:rsid w:val="00DB7C18"/>
    <w:rsid w:val="00E976C4"/>
    <w:rsid w:val="00EE2C40"/>
    <w:rsid w:val="00F15723"/>
    <w:rsid w:val="00F16511"/>
    <w:rsid w:val="00F353CA"/>
    <w:rsid w:val="00F66786"/>
    <w:rsid w:val="00FB4037"/>
    <w:rsid w:val="00FC7B70"/>
    <w:rsid w:val="00FD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010244"/>
    <w:rPr>
      <w:rFonts w:ascii="Times New Roman" w:hAnsi="Times New Roman"/>
      <w:sz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true">
    <w:name w:val="Верхний колонтитул Знак"/>
    <w:basedOn w:val="a0"/>
    <w:link w:val="a3"/>
    <w:uiPriority w:val="99"/>
    <w:rsid w:val="00E976C4"/>
  </w:style>
  <w:style w:type="paragraph" w:styleId="a5">
    <w:name w:val="footer"/>
    <w:basedOn w:val="a"/>
    <w:link w:val="a6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Нижний колонтитул Знак"/>
    <w:basedOn w:val="a0"/>
    <w:link w:val="a5"/>
    <w:uiPriority w:val="99"/>
    <w:rsid w:val="00E976C4"/>
  </w:style>
  <w:style w:type="table" w:styleId="a7">
    <w:name w:val="Table Grid"/>
    <w:basedOn w:val="a1"/>
    <w:uiPriority w:val="59"/>
    <w:rsid w:val="000102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 w:customStyle="true">
    <w:name w:val="Параграф"/>
    <w:basedOn w:val="a"/>
    <w:link w:val="a9"/>
    <w:qFormat/>
    <w:rsid w:val="00D50D4C"/>
    <w:pPr>
      <w:spacing w:after="0"/>
      <w:ind w:firstLine="709"/>
      <w:jc w:val="both"/>
    </w:pPr>
  </w:style>
  <w:style w:type="paragraph" w:styleId="aa" w:customStyle="true">
    <w:name w:val="Аннотация"/>
    <w:basedOn w:val="a"/>
    <w:link w:val="ab"/>
    <w:qFormat/>
    <w:rsid w:val="00FD595A"/>
    <w:pPr>
      <w:spacing w:after="240"/>
      <w:jc w:val="center"/>
    </w:pPr>
    <w:rPr>
      <w:b/>
      <w:caps/>
    </w:rPr>
  </w:style>
  <w:style w:type="character" w:styleId="a9" w:customStyle="true">
    <w:name w:val="Параграф Знак"/>
    <w:basedOn w:val="a0"/>
    <w:link w:val="a8"/>
    <w:rsid w:val="00D50D4C"/>
    <w:rPr>
      <w:rFonts w:ascii="Times New Roman" w:hAnsi="Times New Roman"/>
      <w:sz w:val="24"/>
    </w:rPr>
  </w:style>
  <w:style w:type="paragraph" w:styleId="ac" w:customStyle="true">
    <w:name w:val="Заголовок подраздела"/>
    <w:basedOn w:val="a8"/>
    <w:link w:val="ad"/>
    <w:qFormat/>
    <w:rsid w:val="005300F8"/>
    <w:pPr>
      <w:spacing w:before="360" w:after="240"/>
      <w:jc w:val="left"/>
    </w:pPr>
    <w:rPr>
      <w:b/>
      <w:caps/>
    </w:rPr>
  </w:style>
  <w:style w:type="character" w:styleId="ab" w:customStyle="true">
    <w:name w:val="Аннотация Знак"/>
    <w:basedOn w:val="a0"/>
    <w:link w:val="aa"/>
    <w:rsid w:val="00FD595A"/>
    <w:rPr>
      <w:rFonts w:ascii="Times New Roman" w:hAnsi="Times New Roman"/>
      <w:b/>
      <w:caps/>
      <w:sz w:val="24"/>
    </w:rPr>
  </w:style>
  <w:style w:type="character" w:styleId="ad" w:customStyle="true">
    <w:name w:val="Заголовок подраздела Знак"/>
    <w:basedOn w:val="a9"/>
    <w:link w:val="ac"/>
    <w:rsid w:val="005300F8"/>
    <w:rPr>
      <w:rFonts w:ascii="Times New Roman" w:hAnsi="Times New Roman"/>
      <w:b/>
      <w:cap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010244"/>
    <w:rPr>
      <w:rFonts w:ascii="Times New Roman" w:hAnsi="Times New Roman"/>
      <w:sz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true">
    <w:name w:val="Верхний колонтитул Знак"/>
    <w:basedOn w:val="a0"/>
    <w:link w:val="a3"/>
    <w:uiPriority w:val="99"/>
    <w:rsid w:val="00E976C4"/>
  </w:style>
  <w:style w:type="paragraph" w:styleId="a5">
    <w:name w:val="footer"/>
    <w:basedOn w:val="a"/>
    <w:link w:val="a6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Нижний колонтитул Знак"/>
    <w:basedOn w:val="a0"/>
    <w:link w:val="a5"/>
    <w:uiPriority w:val="99"/>
    <w:rsid w:val="00E976C4"/>
  </w:style>
  <w:style w:type="table" w:styleId="a7">
    <w:name w:val="Table Grid"/>
    <w:basedOn w:val="a1"/>
    <w:uiPriority w:val="59"/>
    <w:rsid w:val="000102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 w:customStyle="true">
    <w:name w:val="Параграф"/>
    <w:basedOn w:val="a"/>
    <w:link w:val="a9"/>
    <w:qFormat/>
    <w:rsid w:val="00D50D4C"/>
    <w:pPr>
      <w:spacing w:after="0"/>
      <w:ind w:firstLine="709"/>
      <w:jc w:val="both"/>
    </w:pPr>
  </w:style>
  <w:style w:type="paragraph" w:styleId="aa" w:customStyle="true">
    <w:name w:val="Аннотация"/>
    <w:basedOn w:val="a"/>
    <w:link w:val="ab"/>
    <w:qFormat/>
    <w:rsid w:val="00FD595A"/>
    <w:pPr>
      <w:spacing w:after="240"/>
      <w:jc w:val="center"/>
    </w:pPr>
    <w:rPr>
      <w:b/>
      <w:caps/>
    </w:rPr>
  </w:style>
  <w:style w:type="character" w:styleId="a9" w:customStyle="true">
    <w:name w:val="Параграф Знак"/>
    <w:basedOn w:val="a0"/>
    <w:link w:val="a8"/>
    <w:rsid w:val="00D50D4C"/>
    <w:rPr>
      <w:rFonts w:ascii="Times New Roman" w:hAnsi="Times New Roman"/>
      <w:sz w:val="24"/>
    </w:rPr>
  </w:style>
  <w:style w:type="paragraph" w:styleId="ac" w:customStyle="true">
    <w:name w:val="Заголовок подраздела"/>
    <w:basedOn w:val="a8"/>
    <w:link w:val="ad"/>
    <w:qFormat/>
    <w:rsid w:val="005300F8"/>
    <w:pPr>
      <w:spacing w:before="360" w:after="240"/>
      <w:jc w:val="left"/>
    </w:pPr>
    <w:rPr>
      <w:b/>
      <w:caps/>
    </w:rPr>
  </w:style>
  <w:style w:type="character" w:styleId="ab" w:customStyle="true">
    <w:name w:val="Аннотация Знак"/>
    <w:basedOn w:val="a0"/>
    <w:link w:val="aa"/>
    <w:rsid w:val="00FD595A"/>
    <w:rPr>
      <w:rFonts w:ascii="Times New Roman" w:hAnsi="Times New Roman"/>
      <w:b/>
      <w:caps/>
      <w:sz w:val="24"/>
    </w:rPr>
  </w:style>
  <w:style w:type="character" w:styleId="ad" w:customStyle="true">
    <w:name w:val="Заголовок подраздела Знак"/>
    <w:basedOn w:val="a9"/>
    <w:link w:val="ac"/>
    <w:rsid w:val="005300F8"/>
    <w:rPr>
      <w:rFonts w:ascii="Times New Roman" w:hAnsi="Times New Roman"/>
      <w:b/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.xml" Id="rId8" /><Relationship Type="http://schemas.openxmlformats.org/officeDocument/2006/relationships/settings" Target="/word/settings.xml" Id="rId3" /><Relationship Type="http://schemas.openxmlformats.org/officeDocument/2006/relationships/header" Target="/word/header.xml" Id="rId7" /><Relationship Type="http://schemas.microsoft.com/office/2007/relationships/stylesWithEffects" Target="/word/stylesWithEffects.xml" Id="rId2" /><Relationship Type="http://schemas.openxmlformats.org/officeDocument/2006/relationships/styles" Target="/word/styles.xml" Id="rId1" /><Relationship Type="http://schemas.openxmlformats.org/officeDocument/2006/relationships/endnotes" Target="/word/endnotes.xml" Id="rId6" /><Relationship Type="http://schemas.openxmlformats.org/officeDocument/2006/relationships/footnotes" Target="/word/footnotes.xml" Id="rId5" /><Relationship Type="http://schemas.openxmlformats.org/officeDocument/2006/relationships/theme" Target="/word/theme/theme.xml" Id="rId10" /><Relationship Type="http://schemas.openxmlformats.org/officeDocument/2006/relationships/webSettings" Target="/word/webSettings.xml" Id="rId4" /><Relationship Type="http://schemas.openxmlformats.org/officeDocument/2006/relationships/fontTable" Target="/word/fontTable.xml" Id="rId9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51</ap:TotalTime>
  <ap:Pages>6</ap:Pages>
  <ap:Words>965</ap:Words>
  <ap:Characters>5501</ap:Characters>
  <ap:Application>Microsoft Office Word</ap:Application>
  <ap:DocSecurity>0</ap:DocSecurity>
  <ap:Lines>45</ap:Lines>
  <ap:Paragraphs>12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6454</ap:CharactersWithSpaces>
  <ap:SharedDoc>false</ap:SharedDoc>
  <ap:HyperlinksChanged>false</ap:HyperlinksChanged>
  <ap:AppVersion>14.0000</ap:AppVersion>
</ap:Properties>
</file>